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80F67" w:rsidRDefault="00BD07F8" w:rsidP="007D5877">
      <w:pPr>
        <w:pStyle w:val="Title"/>
        <w:rPr>
          <w:rFonts w:eastAsia="Calibri"/>
        </w:rPr>
      </w:pPr>
      <w:r>
        <w:rPr>
          <w:rFonts w:eastAsia="Calibri"/>
        </w:rPr>
        <w:t xml:space="preserve">Evaluating and monitoring what is on a student’s phone </w:t>
      </w:r>
    </w:p>
    <w:p w14:paraId="00000002" w14:textId="7F984894" w:rsidR="00F80F67" w:rsidRPr="00DE1F64" w:rsidRDefault="00BD07F8">
      <w:pPr>
        <w:spacing w:after="0" w:line="240" w:lineRule="auto"/>
        <w:ind w:firstLine="720"/>
        <w:rPr>
          <w:sz w:val="22"/>
          <w:szCs w:val="22"/>
        </w:rPr>
      </w:pPr>
      <w:r w:rsidRPr="00DE1F64">
        <w:rPr>
          <w:sz w:val="22"/>
          <w:szCs w:val="22"/>
        </w:rPr>
        <w:t xml:space="preserve">A growing body of research suggests that teens whose parents monitor their online activity engage in fewer risky behaviors (including self-harm, substance use, eating disorders, etc) and more pro-social behaviors </w:t>
      </w:r>
      <w:r w:rsidR="007D5877" w:rsidRPr="00DE1F64">
        <w:rPr>
          <w:sz w:val="22"/>
          <w:szCs w:val="22"/>
        </w:rPr>
        <w:fldChar w:fldCharType="begin"/>
      </w:r>
      <w:r w:rsidR="007D5877" w:rsidRPr="00DE1F64">
        <w:rPr>
          <w:sz w:val="22"/>
          <w:szCs w:val="22"/>
        </w:rPr>
        <w:instrText xml:space="preserve"> ADDIN ZOTERO_ITEM CSL_CITATION {"citationID":"M5GzrYul","properties":{"formattedCitation":"(Barry et al., 2017; Coyne et al., 2013)","plainCitation":"(Barry et al., 2017; Coyne et al., 2013)","noteIndex":0},"citationItems":[{"id":1727,"uris":["http://zotero.org/users/717301/items/KCHUEHHA"],"itemData":{"id":1727,"type":"article-journal","abstract":"This study investigated adolescent and parent reports of adolescent social media use and its relation to adolescent psychosocial adjustment. The sample consisted of 226 participants (113 parent-adolescent dyads) from throughout the United States, with adolescents (55 males, 51 females, 7 unreported) ranging from ages 14 to 17. Parent and adolescent reports of the number of adolescents’ social media accounts were moderately correlated with parent-reported DSM-5 symptoms of inattention, hyperactivity/impulsivity, ODD, anxiety, and depressive symptoms, as well as adolescent-reported fear of missing out (FoMO) and loneliness. Lastly, anxiety and depressive symptoms were highest among adolescents with a relatively high number of parent-reported social media accounts and relatively high FoMO. The implications of these findings and need for related longitudinal studies are discussed.","container-title":"Journal of Adolescence","DOI":"10.1016/j.adolescence.2017.08.005","ISSN":"0140-1971","journalAbbreviation":"Journal of Adolescence","page":"1-11","source":"ScienceDirect","title":"Adolescent social media use and mental health from adolescent and parent perspectives","volume":"61","author":[{"family":"Barry","given":"Christopher T."},{"family":"Sidoti","given":"Chloe L."},{"family":"Briggs","given":"Shanelle M."},{"family":"Reiter","given":"Shari R."},{"family":"Lindsey","given":"Rebecca A."}],"issued":{"date-parts":[["2017",12,1]]}}},{"id":5890,"uris":["http://zotero.org/users/717301/items/KGQ6VUNV"],"itemData":{"id":5890,"type":"article-journal","abstract":"This study examined the relationship between parent–child social networking, connection, and outcomes for adolescents. Participants (491 adolescents and their parents) completed a number of questionnaires on social networking use, feelings of connection, and behavioral outcomes. Social networking with parents was associated with increased connection between parents and adolescents. Feelings of connection then mediated the relationship between social networking with parents and behavioral outcomes, including higher prosocial behavior and lower relational aggression and internalizing behavior. Conversely, adolescent social networking use without parents was associated with negative outcomes, such as increased relational aggression, internalizing behaviors, delinquency, and decreased feelings of connection. These results indicate that although high levels of social networking use may be problematic for some individuals, social networking with parents may potentially strengthen parent–child relationships and then lead to positive outcomes for adolescents.Happy birthday sweetie! Can I put that on [Facebook] without embarrassing you?—from www.myparentsjoinedfacebook.com","container-title":"Cyberpsychology, Behavior, and Social Networking","DOI":"10.1089/cyber.2012.0623","ISSN":"2152-2715","issue":"1","journalAbbreviation":"Cyberpsychology, Behavior, and Social Networking","page":"8-13","source":"liebertpub.com (Atypon)","title":"A Friend Request from Dear Old Dad: Associations Between Parent–Child Social Networking and Adolescent Outcomes","title-short":"A Friend Request from Dear Old Dad","volume":"17","author":[{"family":"Coyne","given":"Sarah M."},{"family":"Padilla-Walker","given":"Laura M."},{"family":"Day","given":"Randal D."},{"family":"Harper","given":"James"},{"family":"Stockdale","given":"Laura"}],"issued":{"date-parts":[["2013",7,11]]}}}],"schema":"https://github.com/citation-style-language/schema/raw/master/csl-citation.json"} </w:instrText>
      </w:r>
      <w:r w:rsidR="007D5877" w:rsidRPr="00DE1F64">
        <w:rPr>
          <w:sz w:val="22"/>
          <w:szCs w:val="22"/>
        </w:rPr>
        <w:fldChar w:fldCharType="separate"/>
      </w:r>
      <w:r w:rsidR="007D5877" w:rsidRPr="00DE1F64">
        <w:rPr>
          <w:rFonts w:ascii="Calibri" w:hAnsi="Calibri" w:cs="Calibri"/>
          <w:sz w:val="22"/>
          <w:szCs w:val="22"/>
        </w:rPr>
        <w:t>(Barry et al., 2017; Coyne et al., 2013)</w:t>
      </w:r>
      <w:r w:rsidR="007D5877" w:rsidRPr="00DE1F64">
        <w:rPr>
          <w:sz w:val="22"/>
          <w:szCs w:val="22"/>
        </w:rPr>
        <w:fldChar w:fldCharType="end"/>
      </w:r>
      <w:r w:rsidRPr="00DE1F64">
        <w:rPr>
          <w:sz w:val="22"/>
          <w:szCs w:val="22"/>
        </w:rPr>
        <w:t xml:space="preserve">. These findings are consistent with a well-established body of research about offline behaviors that has found that “parental monitoring and supervision are associated with greater prosocial and empathetic responding” in adolescents </w:t>
      </w:r>
      <w:r w:rsidR="007D5877" w:rsidRPr="00DE1F64">
        <w:rPr>
          <w:sz w:val="22"/>
          <w:szCs w:val="22"/>
        </w:rPr>
        <w:fldChar w:fldCharType="begin"/>
      </w:r>
      <w:r w:rsidR="007D5877" w:rsidRPr="00DE1F64">
        <w:rPr>
          <w:sz w:val="22"/>
          <w:szCs w:val="22"/>
        </w:rPr>
        <w:instrText xml:space="preserve"> ADDIN ZOTERO_ITEM CSL_CITATION {"citationID":"YaEktDoG","properties":{"formattedCitation":"(Silke et al., 2018, p. 273)","plainCitation":"(Silke et al., 2018, p. 273)","noteIndex":0},"citationItems":[{"id":5887,"uris":["http://zotero.org/users/717301/items/BQCW2AY6"],"itemData":{"id":5887,"type":"article-journal","abstract":"Research has indicated that empathy and prosocial responding are associated with numerous emotional, psychological and social benefits. However, although adolescence is recognised as a key period for prosocial development, knowledge about the factors that facilitate the development of empathy and prosocial responding among adolescents is limited. A narrative systematic review was conducted of studies examining the significant social and psychological correlates of empathy and prosocial behaviour in adolescents. Empirical research papers focusing on typically developing adolescents, aged 13-18 years were identified and assessed for quality. Findings from a total of 168 papers were extracted and subjected to a narrative synthesis. Results indicated that a number of different contextual and psychological factors significantly influence the levels of other-oriented (empathy and prosocial) responding expressed by adolescents. However, findings indicate that differential relationships may be observed depending on how empathy and prosocial responding are operationalised. Overall, results from this review have important implications for future research and policy.","container-title":"Children and Youth Services Review","DOI":"10.1016/j.childyouth.2018.07.027","ISSN":"0190-7409","journalAbbreviation":"Children and Youth Services Review","page":"421-436","source":"ScienceDirect","title":"Factors influencing the development of empathy and pro-social behaviour among adolescents: A systematic review","title-short":"Factors influencing the development of empathy and pro-social behaviour among adolescents","volume":"94","author":[{"family":"Silke","given":"Charlotte"},{"family":"Brady","given":"Bernadine"},{"family":"Boylan","given":"Ciara"},{"family":"Dolan","given":"Pat"}],"issued":{"date-parts":[["2018",11,1]]}},"locator":"273","label":"page"}],"schema":"https://github.com/citation-style-language/schema/raw/master/csl-citation.json"} </w:instrText>
      </w:r>
      <w:r w:rsidR="007D5877" w:rsidRPr="00DE1F64">
        <w:rPr>
          <w:sz w:val="22"/>
          <w:szCs w:val="22"/>
        </w:rPr>
        <w:fldChar w:fldCharType="separate"/>
      </w:r>
      <w:r w:rsidR="007D5877" w:rsidRPr="00DE1F64">
        <w:rPr>
          <w:rFonts w:ascii="Calibri" w:hAnsi="Calibri" w:cs="Calibri"/>
          <w:sz w:val="22"/>
          <w:szCs w:val="22"/>
        </w:rPr>
        <w:t>(Silke et al., 2018, p. 273)</w:t>
      </w:r>
      <w:r w:rsidR="007D5877" w:rsidRPr="00DE1F64">
        <w:rPr>
          <w:sz w:val="22"/>
          <w:szCs w:val="22"/>
        </w:rPr>
        <w:fldChar w:fldCharType="end"/>
      </w:r>
      <w:r w:rsidRPr="00DE1F64">
        <w:rPr>
          <w:sz w:val="22"/>
          <w:szCs w:val="22"/>
        </w:rPr>
        <w:t xml:space="preserve">. Despite the value of monitoring, 40% of parents do not monitor their teen’s online life </w:t>
      </w:r>
      <w:r w:rsidR="00DE1F64">
        <w:rPr>
          <w:sz w:val="22"/>
          <w:szCs w:val="22"/>
        </w:rPr>
        <w:fldChar w:fldCharType="begin"/>
      </w:r>
      <w:r w:rsidR="00DE1F64">
        <w:rPr>
          <w:sz w:val="22"/>
          <w:szCs w:val="22"/>
        </w:rPr>
        <w:instrText xml:space="preserve"> ADDIN ZOTERO_ITEM CSL_CITATION {"citationID":"rMSSGAgw","properties":{"formattedCitation":"(Anderson, 2016)","plainCitation":"(Anderson, 2016)","noteIndex":0},"citationItems":[{"id":1393,"uris":["http://zotero.org/users/717301/items/BQAK5PCZ"],"itemData":{"id":1393,"type":"post-weblog","abstract":"Parents monitor their teen’s digital activities in a number of ways, such as checking browser histories or social media profiles, but using technical means like parental controls is less common.","container-title":"Pew Research Center: Internet, Science &amp; Tech","title":"Parents, Teens and Digital Monitoring","URL":"http://www.pewinternet.org/2016/01/07/parents-teens-and-digital-monitoring/","author":[{"family":"Anderson","given":"Monica"}],"accessed":{"date-parts":[["2017",3,30]]},"issued":{"date-parts":[["2016",1,7]]}}}],"schema":"https://github.com/citation-style-language/schema/raw/master/csl-citation.json"} </w:instrText>
      </w:r>
      <w:r w:rsidR="00DE1F64">
        <w:rPr>
          <w:sz w:val="22"/>
          <w:szCs w:val="22"/>
        </w:rPr>
        <w:fldChar w:fldCharType="separate"/>
      </w:r>
      <w:r w:rsidR="00DE1F64" w:rsidRPr="00DE1F64">
        <w:rPr>
          <w:rFonts w:ascii="Calibri" w:hAnsi="Calibri" w:cs="Calibri"/>
          <w:sz w:val="22"/>
        </w:rPr>
        <w:t>(Anderson, 2016)</w:t>
      </w:r>
      <w:r w:rsidR="00DE1F64">
        <w:rPr>
          <w:sz w:val="22"/>
          <w:szCs w:val="22"/>
        </w:rPr>
        <w:fldChar w:fldCharType="end"/>
      </w:r>
      <w:r w:rsidRPr="00DE1F64">
        <w:rPr>
          <w:sz w:val="22"/>
          <w:szCs w:val="22"/>
        </w:rPr>
        <w:t xml:space="preserve">. One of the reasons parents give is that they don’t know how to use the apps that their teenagers are using. </w:t>
      </w:r>
    </w:p>
    <w:p w14:paraId="00000003" w14:textId="77777777" w:rsidR="00F80F67" w:rsidRPr="00DE1F64" w:rsidRDefault="00BD07F8">
      <w:pPr>
        <w:spacing w:after="0" w:line="240" w:lineRule="auto"/>
        <w:ind w:firstLine="720"/>
        <w:rPr>
          <w:sz w:val="22"/>
          <w:szCs w:val="22"/>
        </w:rPr>
      </w:pPr>
      <w:r w:rsidRPr="00DE1F64">
        <w:rPr>
          <w:sz w:val="22"/>
          <w:szCs w:val="22"/>
        </w:rPr>
        <w:t xml:space="preserve">Although school staff cannot search a students’ phone without cause (just like lockers) you should know how to analyze the apps on a student’s phone and share those tools with parents. </w:t>
      </w:r>
    </w:p>
    <w:p w14:paraId="00000004" w14:textId="48E5237B" w:rsidR="00F80F67" w:rsidRPr="00DE1F64" w:rsidRDefault="00BD07F8">
      <w:pPr>
        <w:spacing w:after="0" w:line="240" w:lineRule="auto"/>
        <w:ind w:firstLine="720"/>
        <w:rPr>
          <w:sz w:val="22"/>
          <w:szCs w:val="22"/>
        </w:rPr>
      </w:pPr>
      <w:r w:rsidRPr="00DE1F64">
        <w:rPr>
          <w:sz w:val="22"/>
          <w:szCs w:val="22"/>
        </w:rPr>
        <w:t xml:space="preserve">The first step for adults is to become familiar with the most common and popular apps and websites. </w:t>
      </w:r>
      <w:r w:rsidR="007D5877" w:rsidRPr="00DE1F64">
        <w:rPr>
          <w:sz w:val="22"/>
          <w:szCs w:val="22"/>
        </w:rPr>
        <w:t xml:space="preserve">According to a 2022 Pew Internet Survey, </w:t>
      </w:r>
      <w:r w:rsidRPr="00DE1F64">
        <w:rPr>
          <w:sz w:val="22"/>
          <w:szCs w:val="22"/>
        </w:rPr>
        <w:t>the five major apps/websites that most adolescents in the USA used were YouTube (</w:t>
      </w:r>
      <w:r w:rsidR="007D5877" w:rsidRPr="00DE1F64">
        <w:rPr>
          <w:sz w:val="22"/>
          <w:szCs w:val="22"/>
        </w:rPr>
        <w:t>9</w:t>
      </w:r>
      <w:r w:rsidRPr="00DE1F64">
        <w:rPr>
          <w:sz w:val="22"/>
          <w:szCs w:val="22"/>
        </w:rPr>
        <w:t>5%),</w:t>
      </w:r>
      <w:r w:rsidR="007D5877" w:rsidRPr="00DE1F64">
        <w:rPr>
          <w:sz w:val="22"/>
          <w:szCs w:val="22"/>
        </w:rPr>
        <w:t xml:space="preserve"> TikTok (67%),</w:t>
      </w:r>
      <w:r w:rsidRPr="00DE1F64">
        <w:rPr>
          <w:sz w:val="22"/>
          <w:szCs w:val="22"/>
        </w:rPr>
        <w:t xml:space="preserve"> Instagram (</w:t>
      </w:r>
      <w:r w:rsidR="007D5877" w:rsidRPr="00DE1F64">
        <w:rPr>
          <w:sz w:val="22"/>
          <w:szCs w:val="22"/>
        </w:rPr>
        <w:t>62</w:t>
      </w:r>
      <w:r w:rsidRPr="00DE1F64">
        <w:rPr>
          <w:sz w:val="22"/>
          <w:szCs w:val="22"/>
        </w:rPr>
        <w:t>%), Snapchat (</w:t>
      </w:r>
      <w:r w:rsidR="007D5877" w:rsidRPr="00DE1F64">
        <w:rPr>
          <w:sz w:val="22"/>
          <w:szCs w:val="22"/>
        </w:rPr>
        <w:t>59</w:t>
      </w:r>
      <w:r w:rsidRPr="00DE1F64">
        <w:rPr>
          <w:sz w:val="22"/>
          <w:szCs w:val="22"/>
        </w:rPr>
        <w:t>%), Facebook (</w:t>
      </w:r>
      <w:r w:rsidR="007D5877" w:rsidRPr="00DE1F64">
        <w:rPr>
          <w:sz w:val="22"/>
          <w:szCs w:val="22"/>
        </w:rPr>
        <w:t>32</w:t>
      </w:r>
      <w:r w:rsidRPr="00DE1F64">
        <w:rPr>
          <w:sz w:val="22"/>
          <w:szCs w:val="22"/>
        </w:rPr>
        <w:t>%) and Twitter (</w:t>
      </w:r>
      <w:r w:rsidR="007D5877" w:rsidRPr="00DE1F64">
        <w:rPr>
          <w:sz w:val="22"/>
          <w:szCs w:val="22"/>
        </w:rPr>
        <w:t>23</w:t>
      </w:r>
      <w:r w:rsidRPr="00DE1F64">
        <w:rPr>
          <w:sz w:val="22"/>
          <w:szCs w:val="22"/>
        </w:rPr>
        <w:t>%)</w:t>
      </w:r>
      <w:r w:rsidR="007D5877" w:rsidRPr="00DE1F64">
        <w:rPr>
          <w:sz w:val="22"/>
          <w:szCs w:val="22"/>
        </w:rPr>
        <w:t xml:space="preserve"> </w:t>
      </w:r>
      <w:r w:rsidR="00DE1F64">
        <w:rPr>
          <w:sz w:val="22"/>
          <w:szCs w:val="22"/>
        </w:rPr>
        <w:fldChar w:fldCharType="begin"/>
      </w:r>
      <w:r w:rsidR="00DE1F64">
        <w:rPr>
          <w:sz w:val="22"/>
          <w:szCs w:val="22"/>
        </w:rPr>
        <w:instrText xml:space="preserve"> ADDIN ZOTERO_ITEM CSL_CITATION {"citationID":"BVCyRdp7","properties":{"formattedCitation":"(Vogels et al., 2022)","plainCitation":"(Vogels et al., 2022)","noteIndex":0},"citationItems":[{"id":15899,"uris":["http://zotero.org/users/717301/items/L5D3CH4P"],"itemData":{"id":15899,"type":"report","abstract":"The landscape of social media is ever-changing, especially among teens who often are on the leading edge of this space. A new survey of American teenagers ages 13 to 17 finds that TikTok has established itself as one of the top online platforms for U.S. teens, while the share of teens who use Facebook has fallen sharply.","language":"en-US","publisher":"Pew Research Center: Internet, Science &amp; Tech","title":"Teens, Social Media and Technology 2022","URL":"https://www.pewresearch.org/internet/2022/08/10/teens-social-media-and-technology-2022/","author":[{"family":"Vogels","given":"Emily A"},{"family":"Gelles-Watnick","given":"Risa"},{"family":"Massarat","given":"Navid"}],"accessed":{"date-parts":[["2022",10,25]]},"issued":{"date-parts":[["2022",8,10]]}}}],"schema":"https://github.com/citation-style-language/schema/raw/master/csl-citation.json"} </w:instrText>
      </w:r>
      <w:r w:rsidR="00DE1F64">
        <w:rPr>
          <w:sz w:val="22"/>
          <w:szCs w:val="22"/>
        </w:rPr>
        <w:fldChar w:fldCharType="separate"/>
      </w:r>
      <w:r w:rsidR="00DE1F64" w:rsidRPr="00DE1F64">
        <w:rPr>
          <w:rFonts w:ascii="Calibri" w:hAnsi="Calibri" w:cs="Calibri"/>
          <w:sz w:val="22"/>
        </w:rPr>
        <w:t>(</w:t>
      </w:r>
      <w:proofErr w:type="spellStart"/>
      <w:r w:rsidR="00DE1F64" w:rsidRPr="00DE1F64">
        <w:rPr>
          <w:rFonts w:ascii="Calibri" w:hAnsi="Calibri" w:cs="Calibri"/>
          <w:sz w:val="22"/>
        </w:rPr>
        <w:t>Vogels</w:t>
      </w:r>
      <w:proofErr w:type="spellEnd"/>
      <w:r w:rsidR="00DE1F64" w:rsidRPr="00DE1F64">
        <w:rPr>
          <w:rFonts w:ascii="Calibri" w:hAnsi="Calibri" w:cs="Calibri"/>
          <w:sz w:val="22"/>
        </w:rPr>
        <w:t xml:space="preserve"> et al., 2022)</w:t>
      </w:r>
      <w:r w:rsidR="00DE1F64">
        <w:rPr>
          <w:sz w:val="22"/>
          <w:szCs w:val="22"/>
        </w:rPr>
        <w:fldChar w:fldCharType="end"/>
      </w:r>
      <w:r w:rsidRPr="00DE1F64">
        <w:rPr>
          <w:sz w:val="22"/>
          <w:szCs w:val="22"/>
        </w:rPr>
        <w:t xml:space="preserve">. Facebook, once the most popular website for youth, is now the </w:t>
      </w:r>
      <w:r w:rsidR="007D5877" w:rsidRPr="00DE1F64">
        <w:rPr>
          <w:sz w:val="22"/>
          <w:szCs w:val="22"/>
        </w:rPr>
        <w:t>fifth</w:t>
      </w:r>
      <w:r w:rsidRPr="00DE1F64">
        <w:rPr>
          <w:sz w:val="22"/>
          <w:szCs w:val="22"/>
        </w:rPr>
        <w:t xml:space="preserve"> </w:t>
      </w:r>
      <w:proofErr w:type="gramStart"/>
      <w:r w:rsidRPr="00DE1F64">
        <w:rPr>
          <w:sz w:val="22"/>
          <w:szCs w:val="22"/>
        </w:rPr>
        <w:t>most commonly used</w:t>
      </w:r>
      <w:proofErr w:type="gramEnd"/>
      <w:r w:rsidRPr="00DE1F64">
        <w:rPr>
          <w:sz w:val="22"/>
          <w:szCs w:val="22"/>
        </w:rPr>
        <w:t xml:space="preserve"> website. </w:t>
      </w:r>
      <w:r w:rsidR="007D5877" w:rsidRPr="00DE1F64">
        <w:rPr>
          <w:sz w:val="22"/>
          <w:szCs w:val="22"/>
        </w:rPr>
        <w:t xml:space="preserve">The Pew study also reported that 54% of </w:t>
      </w:r>
      <w:r w:rsidR="006C7285" w:rsidRPr="00DE1F64">
        <w:rPr>
          <w:sz w:val="22"/>
          <w:szCs w:val="22"/>
        </w:rPr>
        <w:t>teens</w:t>
      </w:r>
      <w:r w:rsidR="007D5877" w:rsidRPr="00DE1F64">
        <w:rPr>
          <w:sz w:val="22"/>
          <w:szCs w:val="22"/>
        </w:rPr>
        <w:t xml:space="preserve"> said it would be hard to give up social media, </w:t>
      </w:r>
      <w:r w:rsidR="006C7285" w:rsidRPr="00DE1F64">
        <w:rPr>
          <w:sz w:val="22"/>
          <w:szCs w:val="22"/>
        </w:rPr>
        <w:t xml:space="preserve">but 36% of teens said they spend too much time on social media. </w:t>
      </w:r>
    </w:p>
    <w:p w14:paraId="00000005" w14:textId="77777777" w:rsidR="00F80F67" w:rsidRPr="00DE1F64" w:rsidRDefault="00BD07F8">
      <w:pPr>
        <w:spacing w:after="0" w:line="240" w:lineRule="auto"/>
        <w:ind w:firstLine="720"/>
        <w:rPr>
          <w:sz w:val="22"/>
          <w:szCs w:val="22"/>
        </w:rPr>
      </w:pPr>
      <w:r w:rsidRPr="00DE1F64">
        <w:rPr>
          <w:sz w:val="22"/>
          <w:szCs w:val="22"/>
        </w:rPr>
        <w:t xml:space="preserve">The second step is to download and play with the app. We recommend finding a partner in your district who will be willing to spend time investigating the app with you. For example, you could ask the psychologist in a neighboring school to download Snapchat and spend the weekend exploring the app with you. This is a way to learn about the app without having to do so with a student.  </w:t>
      </w:r>
    </w:p>
    <w:p w14:paraId="00000006" w14:textId="671345C5" w:rsidR="00F80F67" w:rsidRPr="00DE1F64" w:rsidRDefault="00BD07F8">
      <w:pPr>
        <w:spacing w:after="0" w:line="240" w:lineRule="auto"/>
        <w:ind w:firstLine="360"/>
        <w:rPr>
          <w:sz w:val="22"/>
          <w:szCs w:val="22"/>
        </w:rPr>
      </w:pPr>
      <w:bookmarkStart w:id="0" w:name="_heading=h.gjdgxs" w:colFirst="0" w:colLast="0"/>
      <w:bookmarkEnd w:id="0"/>
      <w:r w:rsidRPr="00DE1F64">
        <w:rPr>
          <w:sz w:val="22"/>
          <w:szCs w:val="22"/>
        </w:rPr>
        <w:t xml:space="preserve">The third step is to have a framework for analyzing the app </w:t>
      </w:r>
      <w:r w:rsidR="00DE1F64">
        <w:rPr>
          <w:sz w:val="22"/>
          <w:szCs w:val="22"/>
        </w:rPr>
        <w:fldChar w:fldCharType="begin"/>
      </w:r>
      <w:r w:rsidR="00DE1F64">
        <w:rPr>
          <w:sz w:val="22"/>
          <w:szCs w:val="22"/>
        </w:rPr>
        <w:instrText xml:space="preserve"> ADDIN ZOTERO_ITEM CSL_CITATION {"citationID":"7bKGz8M4","properties":{"formattedCitation":"(Stoyanov et al., 2015)","plainCitation":"(Stoyanov et al., 2015)","noteIndex":0},"citationItems":[{"id":1802,"uris":["http://zotero.org/users/717301/items/ERMZKPB5"],"itemData":{"id":1802,"type":"article-journal","abstract":"Background: The use of mobile apps for health and well being promotion has grown exponentially in recent years. Yet, there is currently no app-quality assessment tool beyond “star”-ratings. Objective: The objective of this study was to develop a reliable, multidimensional measure for trialling, classifying, and rating the quality of mobile health apps. Methods: A literature search was conducted to identify articles containing explicit Web or app quality rating criteria published between January 2000 and January 2013.  Existing criteria for the assessment of app quality were categorized by an expert panel to develop the new Mobile App Rating Scale (MARS) subscales, items, descriptors, and anchors. There were sixty well being apps that were randomly selected using an iTunes search for MARS rating. There were ten that were used to pilot the rating procedure, and the remaining 50 provided data on interrater reliability. Results: There were 372 explicit criteria for assessing Web or app quality that were extracted from 25 published papers, conference proceedings, and Internet resources. There were five broad categories of criteria that were identified including four objective quality scales: engagement, functionality, aesthetics, and information quality; and one subjective quality scale; which were refined into the 23-item MARS. The MARS demonstrated excellent internal consistency (alpha = .90) and interrater reliability intraclass correlation coefficient (ICC = .79). Conclusions: The MARS is a simple, objective, and reliable tool for classifying and assessing the quality of mobile health apps. It can also be used to provide a checklist for the design and development of new high quality health apps.  [JMIR Mhealth Uhealth 2015;3(1):e27]","container-title":"JMIR mHealth and uHealth","DOI":"10.2196/mhealth.3422","issue":"1","language":"en","license":"Unless stated otherwise, all articles are open-access distributed under the terms of the Creative Commons Attribution License (http://creativecommons.org/licenses/by/2.0/), which permits unrestricted use, distribution, and reproduction in any medium, provided the original work (","page":"e27","source":"mhealth.jmir.org","title":"Mobile app rating scale: A new tool for assessing the quality of health mobile apps","title-short":"Mobile App Rating Scale","volume":"3","author":[{"family":"Stoyanov","given":"Stoyan R."},{"family":"Hides","given":"Leanne"},{"family":"Kavanagh","given":"David J."},{"family":"Zelenko","given":"Oksana"},{"family":"Tjondronegoro","given":"Dian"},{"family":"Mani","given":"Madhavan"}],"issued":{"date-parts":[["2015"]]}}}],"schema":"https://github.com/citation-style-language/schema/raw/master/csl-citation.json"} </w:instrText>
      </w:r>
      <w:r w:rsidR="00DE1F64">
        <w:rPr>
          <w:sz w:val="22"/>
          <w:szCs w:val="22"/>
        </w:rPr>
        <w:fldChar w:fldCharType="separate"/>
      </w:r>
      <w:r w:rsidR="00DE1F64" w:rsidRPr="00DE1F64">
        <w:rPr>
          <w:rFonts w:ascii="Calibri" w:hAnsi="Calibri" w:cs="Calibri"/>
          <w:sz w:val="22"/>
        </w:rPr>
        <w:t>(</w:t>
      </w:r>
      <w:proofErr w:type="spellStart"/>
      <w:r w:rsidR="00DE1F64" w:rsidRPr="00DE1F64">
        <w:rPr>
          <w:rFonts w:ascii="Calibri" w:hAnsi="Calibri" w:cs="Calibri"/>
          <w:sz w:val="22"/>
        </w:rPr>
        <w:t>Stoyanov</w:t>
      </w:r>
      <w:proofErr w:type="spellEnd"/>
      <w:r w:rsidR="00DE1F64" w:rsidRPr="00DE1F64">
        <w:rPr>
          <w:rFonts w:ascii="Calibri" w:hAnsi="Calibri" w:cs="Calibri"/>
          <w:sz w:val="22"/>
        </w:rPr>
        <w:t xml:space="preserve"> et al., 2015)</w:t>
      </w:r>
      <w:r w:rsidR="00DE1F64">
        <w:rPr>
          <w:sz w:val="22"/>
          <w:szCs w:val="22"/>
        </w:rPr>
        <w:fldChar w:fldCharType="end"/>
      </w:r>
      <w:r w:rsidRPr="00DE1F64">
        <w:rPr>
          <w:sz w:val="22"/>
          <w:szCs w:val="22"/>
        </w:rPr>
        <w:t>. The American Psychiatric Association has a five-step process for evaluating apps that purport to be health-care related (</w:t>
      </w:r>
      <w:hyperlink r:id="rId8">
        <w:r w:rsidRPr="00DE1F64">
          <w:rPr>
            <w:color w:val="0563C1"/>
            <w:sz w:val="22"/>
            <w:szCs w:val="22"/>
            <w:u w:val="single"/>
          </w:rPr>
          <w:t>https://www.psychiatry.org/psychiatrists/practice/mental-health-apps/app-evaluation-model</w:t>
        </w:r>
      </w:hyperlink>
      <w:r w:rsidRPr="00DE1F64">
        <w:rPr>
          <w:sz w:val="22"/>
          <w:szCs w:val="22"/>
        </w:rPr>
        <w:t xml:space="preserve">). Each of the five categories is rated on a one to three scale where one is bad (do not use) and three is ok (use): </w:t>
      </w:r>
    </w:p>
    <w:p w14:paraId="00000007" w14:textId="77777777" w:rsidR="00F80F67" w:rsidRPr="00DE1F64" w:rsidRDefault="00BD07F8">
      <w:pPr>
        <w:numPr>
          <w:ilvl w:val="0"/>
          <w:numId w:val="1"/>
        </w:numPr>
        <w:pBdr>
          <w:top w:val="nil"/>
          <w:left w:val="nil"/>
          <w:bottom w:val="nil"/>
          <w:right w:val="nil"/>
          <w:between w:val="nil"/>
        </w:pBdr>
        <w:spacing w:after="0" w:line="240" w:lineRule="auto"/>
        <w:rPr>
          <w:color w:val="000000"/>
          <w:sz w:val="22"/>
          <w:szCs w:val="22"/>
        </w:rPr>
      </w:pPr>
      <w:r w:rsidRPr="00DE1F64">
        <w:rPr>
          <w:color w:val="000000"/>
          <w:sz w:val="22"/>
          <w:szCs w:val="22"/>
        </w:rPr>
        <w:t>Gather background information (</w:t>
      </w:r>
      <w:proofErr w:type="gramStart"/>
      <w:r w:rsidRPr="00DE1F64">
        <w:rPr>
          <w:color w:val="000000"/>
          <w:sz w:val="22"/>
          <w:szCs w:val="22"/>
        </w:rPr>
        <w:t>e.g.</w:t>
      </w:r>
      <w:proofErr w:type="gramEnd"/>
      <w:r w:rsidRPr="00DE1F64">
        <w:rPr>
          <w:color w:val="000000"/>
          <w:sz w:val="22"/>
          <w:szCs w:val="22"/>
        </w:rPr>
        <w:t xml:space="preserve"> business model for the app, cost, platforms, frequency of updates)</w:t>
      </w:r>
    </w:p>
    <w:p w14:paraId="00000008" w14:textId="77777777" w:rsidR="00F80F67" w:rsidRPr="00DE1F64" w:rsidRDefault="00BD07F8">
      <w:pPr>
        <w:numPr>
          <w:ilvl w:val="0"/>
          <w:numId w:val="1"/>
        </w:numPr>
        <w:pBdr>
          <w:top w:val="nil"/>
          <w:left w:val="nil"/>
          <w:bottom w:val="nil"/>
          <w:right w:val="nil"/>
          <w:between w:val="nil"/>
        </w:pBdr>
        <w:spacing w:after="0" w:line="240" w:lineRule="auto"/>
        <w:rPr>
          <w:color w:val="000000"/>
          <w:sz w:val="22"/>
          <w:szCs w:val="22"/>
        </w:rPr>
      </w:pPr>
      <w:r w:rsidRPr="00DE1F64">
        <w:rPr>
          <w:color w:val="000000"/>
          <w:sz w:val="22"/>
          <w:szCs w:val="22"/>
        </w:rPr>
        <w:t>Risk/Privacy &amp; Security (</w:t>
      </w:r>
      <w:proofErr w:type="gramStart"/>
      <w:r w:rsidRPr="00DE1F64">
        <w:rPr>
          <w:color w:val="000000"/>
          <w:sz w:val="22"/>
          <w:szCs w:val="22"/>
        </w:rPr>
        <w:t>e.g.</w:t>
      </w:r>
      <w:proofErr w:type="gramEnd"/>
      <w:r w:rsidRPr="00DE1F64">
        <w:rPr>
          <w:color w:val="000000"/>
          <w:sz w:val="22"/>
          <w:szCs w:val="22"/>
        </w:rPr>
        <w:t xml:space="preserve"> privacy policy, use of data, data storage, HIPAA compliance, etc)</w:t>
      </w:r>
    </w:p>
    <w:p w14:paraId="00000009" w14:textId="77777777" w:rsidR="00F80F67" w:rsidRPr="00DE1F64" w:rsidRDefault="00BD07F8">
      <w:pPr>
        <w:numPr>
          <w:ilvl w:val="0"/>
          <w:numId w:val="1"/>
        </w:numPr>
        <w:pBdr>
          <w:top w:val="nil"/>
          <w:left w:val="nil"/>
          <w:bottom w:val="nil"/>
          <w:right w:val="nil"/>
          <w:between w:val="nil"/>
        </w:pBdr>
        <w:spacing w:after="0" w:line="240" w:lineRule="auto"/>
        <w:rPr>
          <w:color w:val="000000"/>
          <w:sz w:val="22"/>
          <w:szCs w:val="22"/>
        </w:rPr>
      </w:pPr>
      <w:r w:rsidRPr="00DE1F64">
        <w:rPr>
          <w:color w:val="000000"/>
          <w:sz w:val="22"/>
          <w:szCs w:val="22"/>
        </w:rPr>
        <w:t>Evidence (</w:t>
      </w:r>
      <w:proofErr w:type="gramStart"/>
      <w:r w:rsidRPr="00DE1F64">
        <w:rPr>
          <w:color w:val="000000"/>
          <w:sz w:val="22"/>
          <w:szCs w:val="22"/>
        </w:rPr>
        <w:t>e.g.</w:t>
      </w:r>
      <w:proofErr w:type="gramEnd"/>
      <w:r w:rsidRPr="00DE1F64">
        <w:rPr>
          <w:color w:val="000000"/>
          <w:sz w:val="22"/>
          <w:szCs w:val="22"/>
        </w:rPr>
        <w:t xml:space="preserve"> evidence of effectiveness, feedback from users, testimonials, etc)</w:t>
      </w:r>
    </w:p>
    <w:p w14:paraId="0000000A" w14:textId="77777777" w:rsidR="00F80F67" w:rsidRPr="00DE1F64" w:rsidRDefault="00BD07F8">
      <w:pPr>
        <w:numPr>
          <w:ilvl w:val="0"/>
          <w:numId w:val="1"/>
        </w:numPr>
        <w:pBdr>
          <w:top w:val="nil"/>
          <w:left w:val="nil"/>
          <w:bottom w:val="nil"/>
          <w:right w:val="nil"/>
          <w:between w:val="nil"/>
        </w:pBdr>
        <w:spacing w:after="0" w:line="240" w:lineRule="auto"/>
        <w:rPr>
          <w:color w:val="000000"/>
          <w:sz w:val="22"/>
          <w:szCs w:val="22"/>
        </w:rPr>
      </w:pPr>
      <w:r w:rsidRPr="00DE1F64">
        <w:rPr>
          <w:color w:val="000000"/>
          <w:sz w:val="22"/>
          <w:szCs w:val="22"/>
        </w:rPr>
        <w:t xml:space="preserve">Ease of Use (brief use, longer use, internet connectivity, accessibility, etc). </w:t>
      </w:r>
    </w:p>
    <w:p w14:paraId="0000000B" w14:textId="77777777" w:rsidR="00F80F67" w:rsidRPr="00DE1F64" w:rsidRDefault="00BD07F8">
      <w:pPr>
        <w:numPr>
          <w:ilvl w:val="0"/>
          <w:numId w:val="1"/>
        </w:numPr>
        <w:pBdr>
          <w:top w:val="nil"/>
          <w:left w:val="nil"/>
          <w:bottom w:val="nil"/>
          <w:right w:val="nil"/>
          <w:between w:val="nil"/>
        </w:pBdr>
        <w:spacing w:after="0" w:line="240" w:lineRule="auto"/>
        <w:rPr>
          <w:color w:val="000000"/>
          <w:sz w:val="22"/>
          <w:szCs w:val="22"/>
        </w:rPr>
      </w:pPr>
      <w:r w:rsidRPr="00DE1F64">
        <w:rPr>
          <w:color w:val="000000"/>
          <w:sz w:val="22"/>
          <w:szCs w:val="22"/>
        </w:rPr>
        <w:t>Interoperability (who owns the data, do they share your data, etc)</w:t>
      </w:r>
    </w:p>
    <w:p w14:paraId="0000000C" w14:textId="77777777" w:rsidR="00F80F67" w:rsidRPr="00DE1F64" w:rsidRDefault="00BD07F8">
      <w:pPr>
        <w:spacing w:after="0" w:line="240" w:lineRule="auto"/>
        <w:rPr>
          <w:sz w:val="22"/>
          <w:szCs w:val="22"/>
        </w:rPr>
      </w:pPr>
      <w:r w:rsidRPr="00DE1F64">
        <w:rPr>
          <w:sz w:val="22"/>
          <w:szCs w:val="22"/>
        </w:rPr>
        <w:t xml:space="preserve">If you have concerns about the background information or risk/privacy &amp; security, the APA recommends not using the app.  </w:t>
      </w:r>
    </w:p>
    <w:p w14:paraId="0000000D" w14:textId="5C5888FD" w:rsidR="00F80F67" w:rsidRPr="00DE1F64" w:rsidRDefault="00BD07F8">
      <w:pPr>
        <w:spacing w:after="0" w:line="240" w:lineRule="auto"/>
        <w:ind w:firstLine="720"/>
        <w:rPr>
          <w:sz w:val="22"/>
          <w:szCs w:val="22"/>
        </w:rPr>
      </w:pPr>
      <w:bookmarkStart w:id="1" w:name="_heading=h.30j0zll" w:colFirst="0" w:colLast="0"/>
      <w:bookmarkEnd w:id="1"/>
      <w:r w:rsidRPr="00DE1F64">
        <w:rPr>
          <w:sz w:val="22"/>
          <w:szCs w:val="22"/>
        </w:rPr>
        <w:t xml:space="preserve">If you are evaluating non-health related apps (e.g. Tik Tok, Instagram, Snapchat, Minecraft, etc), we encourage you to use </w:t>
      </w:r>
      <w:r w:rsidR="00B84393" w:rsidRPr="00DE1F64">
        <w:rPr>
          <w:sz w:val="22"/>
          <w:szCs w:val="22"/>
        </w:rPr>
        <w:t xml:space="preserve">the </w:t>
      </w:r>
      <w:r w:rsidRPr="00DE1F64">
        <w:rPr>
          <w:sz w:val="22"/>
          <w:szCs w:val="22"/>
        </w:rPr>
        <w:t xml:space="preserve">app review </w:t>
      </w:r>
      <w:r w:rsidR="00B84393" w:rsidRPr="00DE1F64">
        <w:rPr>
          <w:sz w:val="22"/>
          <w:szCs w:val="22"/>
        </w:rPr>
        <w:t xml:space="preserve">checklist on the next page which was </w:t>
      </w:r>
      <w:r w:rsidRPr="00DE1F64">
        <w:rPr>
          <w:sz w:val="22"/>
          <w:szCs w:val="22"/>
        </w:rPr>
        <w:t xml:space="preserve">developed by Nicole Henning </w:t>
      </w:r>
      <w:hyperlink r:id="rId9">
        <w:r w:rsidRPr="00DE1F64">
          <w:rPr>
            <w:color w:val="0563C1"/>
            <w:sz w:val="22"/>
            <w:szCs w:val="22"/>
            <w:u w:val="single"/>
          </w:rPr>
          <w:t>http://nicolehennig.com/app-revew-checklist/</w:t>
        </w:r>
      </w:hyperlink>
      <w:r w:rsidRPr="00DE1F64">
        <w:rPr>
          <w:color w:val="0563C1"/>
          <w:sz w:val="22"/>
          <w:szCs w:val="22"/>
          <w:u w:val="single"/>
        </w:rPr>
        <w:t xml:space="preserve"> </w:t>
      </w:r>
      <w:r w:rsidRPr="00DE1F64">
        <w:rPr>
          <w:sz w:val="22"/>
          <w:szCs w:val="22"/>
        </w:rPr>
        <w:t xml:space="preserve"> </w:t>
      </w:r>
      <w:r w:rsidR="00B84393" w:rsidRPr="00DE1F64">
        <w:rPr>
          <w:sz w:val="22"/>
          <w:szCs w:val="22"/>
        </w:rPr>
        <w:t xml:space="preserve">and </w:t>
      </w:r>
      <w:r w:rsidRPr="00DE1F64">
        <w:rPr>
          <w:sz w:val="22"/>
          <w:szCs w:val="22"/>
        </w:rPr>
        <w:t xml:space="preserve">modified </w:t>
      </w:r>
      <w:r w:rsidR="00B84393" w:rsidRPr="00DE1F64">
        <w:rPr>
          <w:sz w:val="22"/>
          <w:szCs w:val="22"/>
        </w:rPr>
        <w:t xml:space="preserve">by JBS </w:t>
      </w:r>
      <w:r w:rsidRPr="00DE1F64">
        <w:rPr>
          <w:sz w:val="22"/>
          <w:szCs w:val="22"/>
        </w:rPr>
        <w:t xml:space="preserve">for users of this text. It doesn’t matter to us if you use the APA’s checklist, our app review checklist, or someone else’s. What matters is that you know how to analyze apps, and that you incorporate app review with your students and/or their parents. We recommend that you go through the exercise with one of the apps you are most familiar before using it with parents or students. </w:t>
      </w:r>
    </w:p>
    <w:p w14:paraId="4C906069" w14:textId="59CF747C" w:rsidR="00B84393" w:rsidRDefault="00B84393">
      <w:r>
        <w:br w:type="page"/>
      </w:r>
    </w:p>
    <w:p w14:paraId="75F98E43" w14:textId="7D9B59F6" w:rsidR="00A82234" w:rsidRPr="00A82234" w:rsidRDefault="00A82234" w:rsidP="00A82234">
      <w:pPr>
        <w:pStyle w:val="Heading1"/>
      </w:pPr>
      <w:r w:rsidRPr="00A82234">
        <w:lastRenderedPageBreak/>
        <w:t xml:space="preserve">App Review Checklist </w:t>
      </w:r>
    </w:p>
    <w:p w14:paraId="5956F5EB" w14:textId="0BCA966D" w:rsidR="00B84393" w:rsidRPr="00F978E1" w:rsidRDefault="00B84393" w:rsidP="00B84393">
      <w:pPr>
        <w:pStyle w:val="Normal1"/>
        <w:rPr>
          <w:rFonts w:asciiTheme="majorHAnsi" w:hAnsiTheme="majorHAnsi" w:cstheme="majorHAnsi"/>
        </w:rPr>
      </w:pPr>
      <w:r w:rsidRPr="00F978E1">
        <w:rPr>
          <w:rFonts w:asciiTheme="majorHAnsi" w:eastAsia="Times New Roman" w:hAnsiTheme="majorHAnsi" w:cstheme="majorHAnsi"/>
          <w:i/>
          <w:sz w:val="24"/>
          <w:szCs w:val="24"/>
        </w:rPr>
        <w:t>Basic information</w:t>
      </w:r>
    </w:p>
    <w:p w14:paraId="78252577" w14:textId="77777777" w:rsidR="00B84393" w:rsidRPr="00F978E1" w:rsidRDefault="00B84393" w:rsidP="00B84393">
      <w:pPr>
        <w:pStyle w:val="Normal1"/>
        <w:numPr>
          <w:ilvl w:val="0"/>
          <w:numId w:val="2"/>
        </w:numPr>
        <w:ind w:hanging="360"/>
        <w:contextualSpacing/>
        <w:rPr>
          <w:rFonts w:asciiTheme="majorHAnsi" w:eastAsia="Times New Roman" w:hAnsiTheme="majorHAnsi" w:cstheme="majorHAnsi"/>
          <w:sz w:val="24"/>
          <w:szCs w:val="24"/>
        </w:rPr>
      </w:pPr>
      <w:r w:rsidRPr="00F978E1">
        <w:rPr>
          <w:rFonts w:asciiTheme="majorHAnsi" w:eastAsia="Times New Roman" w:hAnsiTheme="majorHAnsi" w:cstheme="majorHAnsi"/>
          <w:b/>
          <w:sz w:val="24"/>
          <w:szCs w:val="24"/>
        </w:rPr>
        <w:t>App name</w:t>
      </w:r>
      <w:r>
        <w:rPr>
          <w:rFonts w:asciiTheme="majorHAnsi" w:eastAsia="Times New Roman" w:hAnsiTheme="majorHAnsi" w:cstheme="majorHAnsi"/>
          <w:b/>
          <w:sz w:val="24"/>
          <w:szCs w:val="24"/>
        </w:rPr>
        <w:t xml:space="preserve"> and version</w:t>
      </w:r>
      <w:r w:rsidRPr="00F978E1">
        <w:rPr>
          <w:rFonts w:asciiTheme="majorHAnsi" w:eastAsia="Times New Roman" w:hAnsiTheme="majorHAnsi" w:cstheme="majorHAnsi"/>
          <w:b/>
          <w:sz w:val="24"/>
          <w:szCs w:val="24"/>
        </w:rPr>
        <w:t>:</w:t>
      </w:r>
      <w:r w:rsidRPr="00F978E1">
        <w:rPr>
          <w:rFonts w:asciiTheme="majorHAnsi" w:eastAsia="Times New Roman" w:hAnsiTheme="majorHAnsi" w:cstheme="majorHAnsi"/>
          <w:sz w:val="24"/>
          <w:szCs w:val="24"/>
        </w:rPr>
        <w:t xml:space="preserve"> check the app stores for official name.</w:t>
      </w:r>
    </w:p>
    <w:p w14:paraId="441B320D" w14:textId="77777777" w:rsidR="00B84393" w:rsidRPr="00F978E1" w:rsidRDefault="00B84393" w:rsidP="00B84393">
      <w:pPr>
        <w:pStyle w:val="Normal1"/>
        <w:numPr>
          <w:ilvl w:val="0"/>
          <w:numId w:val="2"/>
        </w:numPr>
        <w:ind w:hanging="360"/>
        <w:contextualSpacing/>
        <w:rPr>
          <w:rFonts w:asciiTheme="majorHAnsi" w:eastAsia="Times New Roman" w:hAnsiTheme="majorHAnsi" w:cstheme="majorHAnsi"/>
          <w:sz w:val="24"/>
          <w:szCs w:val="24"/>
        </w:rPr>
      </w:pPr>
      <w:r w:rsidRPr="00F978E1">
        <w:rPr>
          <w:rFonts w:asciiTheme="majorHAnsi" w:eastAsia="Times New Roman" w:hAnsiTheme="majorHAnsi" w:cstheme="majorHAnsi"/>
          <w:b/>
          <w:sz w:val="24"/>
          <w:szCs w:val="24"/>
        </w:rPr>
        <w:t>Developer</w:t>
      </w:r>
      <w:r w:rsidRPr="00F978E1">
        <w:rPr>
          <w:rFonts w:asciiTheme="majorHAnsi" w:eastAsia="Times New Roman" w:hAnsiTheme="majorHAnsi" w:cstheme="majorHAnsi"/>
          <w:sz w:val="24"/>
          <w:szCs w:val="24"/>
        </w:rPr>
        <w:t>, with link to their website or link to the app on an app store</w:t>
      </w:r>
    </w:p>
    <w:p w14:paraId="625C053F" w14:textId="77777777" w:rsidR="00B84393" w:rsidRPr="00167366" w:rsidRDefault="00B84393" w:rsidP="00B84393">
      <w:pPr>
        <w:pStyle w:val="Normal1"/>
        <w:numPr>
          <w:ilvl w:val="0"/>
          <w:numId w:val="2"/>
        </w:numPr>
        <w:ind w:hanging="360"/>
        <w:contextualSpacing/>
        <w:rPr>
          <w:rFonts w:asciiTheme="majorHAnsi" w:eastAsia="Times New Roman" w:hAnsiTheme="majorHAnsi" w:cstheme="majorHAnsi"/>
          <w:sz w:val="24"/>
          <w:szCs w:val="24"/>
        </w:rPr>
      </w:pPr>
      <w:r w:rsidRPr="00167366">
        <w:rPr>
          <w:rFonts w:asciiTheme="majorHAnsi" w:eastAsia="Times New Roman" w:hAnsiTheme="majorHAnsi" w:cstheme="majorHAnsi"/>
          <w:b/>
          <w:sz w:val="24"/>
          <w:szCs w:val="24"/>
        </w:rPr>
        <w:t>Platforms</w:t>
      </w:r>
      <w:r w:rsidRPr="00167366">
        <w:rPr>
          <w:rFonts w:asciiTheme="majorHAnsi" w:eastAsia="Times New Roman" w:hAnsiTheme="majorHAnsi" w:cstheme="majorHAnsi"/>
          <w:sz w:val="24"/>
          <w:szCs w:val="24"/>
        </w:rPr>
        <w:t>: iOS, Android, Microsoft, web</w:t>
      </w:r>
      <w:r>
        <w:rPr>
          <w:rFonts w:asciiTheme="majorHAnsi" w:eastAsia="Times New Roman" w:hAnsiTheme="majorHAnsi" w:cstheme="majorHAnsi"/>
          <w:sz w:val="24"/>
          <w:szCs w:val="24"/>
        </w:rPr>
        <w:t>-only</w:t>
      </w:r>
      <w:r w:rsidRPr="00167366">
        <w:rPr>
          <w:rFonts w:asciiTheme="majorHAnsi" w:eastAsia="Times New Roman" w:hAnsiTheme="majorHAnsi" w:cstheme="majorHAnsi"/>
          <w:sz w:val="24"/>
          <w:szCs w:val="24"/>
        </w:rPr>
        <w:t>, other. If it’s iOS, state whether it’s a universal app, iPad only, or whether there are separate versions for iPhone and iPad.</w:t>
      </w:r>
    </w:p>
    <w:p w14:paraId="7F422AA2" w14:textId="77777777" w:rsidR="00B84393" w:rsidRPr="00F978E1" w:rsidRDefault="00B84393" w:rsidP="00B84393">
      <w:pPr>
        <w:pStyle w:val="Normal1"/>
        <w:numPr>
          <w:ilvl w:val="0"/>
          <w:numId w:val="2"/>
        </w:numPr>
        <w:ind w:hanging="360"/>
        <w:contextualSpacing/>
        <w:rPr>
          <w:rFonts w:asciiTheme="majorHAnsi" w:eastAsia="Times New Roman" w:hAnsiTheme="majorHAnsi" w:cstheme="majorHAnsi"/>
          <w:sz w:val="24"/>
          <w:szCs w:val="24"/>
        </w:rPr>
      </w:pPr>
      <w:r w:rsidRPr="00F978E1">
        <w:rPr>
          <w:rFonts w:asciiTheme="majorHAnsi" w:eastAsia="Times New Roman" w:hAnsiTheme="majorHAnsi" w:cstheme="majorHAnsi"/>
          <w:b/>
          <w:sz w:val="24"/>
          <w:szCs w:val="24"/>
        </w:rPr>
        <w:t>Price:</w:t>
      </w:r>
      <w:r w:rsidRPr="00F978E1">
        <w:rPr>
          <w:rFonts w:asciiTheme="majorHAnsi" w:eastAsia="Times New Roman" w:hAnsiTheme="majorHAnsi" w:cstheme="majorHAnsi"/>
          <w:sz w:val="24"/>
          <w:szCs w:val="24"/>
        </w:rPr>
        <w:t xml:space="preserve"> Is there is a free or lite version available? Are in-app purchases available?</w:t>
      </w:r>
    </w:p>
    <w:p w14:paraId="286A8682" w14:textId="77777777" w:rsidR="00B84393" w:rsidRPr="00F978E1" w:rsidRDefault="00B84393" w:rsidP="00B84393">
      <w:pPr>
        <w:pStyle w:val="Normal1"/>
        <w:numPr>
          <w:ilvl w:val="0"/>
          <w:numId w:val="2"/>
        </w:numPr>
        <w:ind w:hanging="360"/>
        <w:contextualSpacing/>
        <w:rPr>
          <w:rFonts w:asciiTheme="majorHAnsi" w:eastAsia="Times New Roman" w:hAnsiTheme="majorHAnsi" w:cstheme="majorHAnsi"/>
          <w:sz w:val="24"/>
          <w:szCs w:val="24"/>
        </w:rPr>
      </w:pPr>
      <w:r w:rsidRPr="00F978E1">
        <w:rPr>
          <w:rFonts w:asciiTheme="majorHAnsi" w:eastAsia="Times New Roman" w:hAnsiTheme="majorHAnsi" w:cstheme="majorHAnsi"/>
          <w:b/>
          <w:sz w:val="24"/>
          <w:szCs w:val="24"/>
        </w:rPr>
        <w:t>Category:</w:t>
      </w:r>
      <w:r w:rsidRPr="00F978E1">
        <w:rPr>
          <w:rFonts w:asciiTheme="majorHAnsi" w:eastAsia="Times New Roman" w:hAnsiTheme="majorHAnsi" w:cstheme="majorHAnsi"/>
          <w:sz w:val="24"/>
          <w:szCs w:val="24"/>
        </w:rPr>
        <w:t xml:space="preserve"> Is it listed as productivity, game, health, etc? Does it claim to be medical or based on known psychosocial interventions (</w:t>
      </w:r>
      <w:proofErr w:type="gramStart"/>
      <w:r w:rsidRPr="00F978E1">
        <w:rPr>
          <w:rFonts w:asciiTheme="majorHAnsi" w:eastAsia="Times New Roman" w:hAnsiTheme="majorHAnsi" w:cstheme="majorHAnsi"/>
          <w:sz w:val="24"/>
          <w:szCs w:val="24"/>
        </w:rPr>
        <w:t>e.g.</w:t>
      </w:r>
      <w:proofErr w:type="gramEnd"/>
      <w:r w:rsidRPr="00F978E1">
        <w:rPr>
          <w:rFonts w:asciiTheme="majorHAnsi" w:eastAsia="Times New Roman" w:hAnsiTheme="majorHAnsi" w:cstheme="majorHAnsi"/>
          <w:sz w:val="24"/>
          <w:szCs w:val="24"/>
        </w:rPr>
        <w:t xml:space="preserve"> mindfulness, CBT, etc)?</w:t>
      </w:r>
    </w:p>
    <w:p w14:paraId="19B6F43C" w14:textId="77777777" w:rsidR="00B84393" w:rsidRPr="00F978E1" w:rsidRDefault="00B84393" w:rsidP="00B84393">
      <w:pPr>
        <w:pStyle w:val="Normal1"/>
        <w:rPr>
          <w:rFonts w:asciiTheme="majorHAnsi" w:hAnsiTheme="majorHAnsi" w:cstheme="majorHAnsi"/>
        </w:rPr>
      </w:pPr>
    </w:p>
    <w:p w14:paraId="1AC44E75" w14:textId="77777777" w:rsidR="00B84393" w:rsidRPr="00F978E1" w:rsidRDefault="00B84393" w:rsidP="00B84393">
      <w:pPr>
        <w:pStyle w:val="Normal1"/>
        <w:rPr>
          <w:rFonts w:asciiTheme="majorHAnsi" w:hAnsiTheme="majorHAnsi" w:cstheme="majorHAnsi"/>
        </w:rPr>
      </w:pPr>
      <w:r w:rsidRPr="00F978E1">
        <w:rPr>
          <w:rFonts w:asciiTheme="majorHAnsi" w:eastAsia="Times New Roman" w:hAnsiTheme="majorHAnsi" w:cstheme="majorHAnsi"/>
          <w:i/>
          <w:sz w:val="24"/>
          <w:szCs w:val="24"/>
        </w:rPr>
        <w:t xml:space="preserve">Usability </w:t>
      </w:r>
    </w:p>
    <w:p w14:paraId="78029BDE" w14:textId="77777777" w:rsidR="00B84393" w:rsidRPr="00F978E1" w:rsidRDefault="00B84393" w:rsidP="00B84393">
      <w:pPr>
        <w:pStyle w:val="Normal1"/>
        <w:numPr>
          <w:ilvl w:val="0"/>
          <w:numId w:val="3"/>
        </w:numPr>
        <w:ind w:hanging="360"/>
        <w:contextualSpacing/>
        <w:rPr>
          <w:rFonts w:asciiTheme="majorHAnsi" w:eastAsia="Times New Roman" w:hAnsiTheme="majorHAnsi" w:cstheme="majorHAnsi"/>
          <w:sz w:val="24"/>
          <w:szCs w:val="24"/>
        </w:rPr>
      </w:pPr>
      <w:r w:rsidRPr="00F978E1">
        <w:rPr>
          <w:rFonts w:asciiTheme="majorHAnsi" w:eastAsia="Times New Roman" w:hAnsiTheme="majorHAnsi" w:cstheme="majorHAnsi"/>
          <w:b/>
          <w:sz w:val="24"/>
          <w:szCs w:val="24"/>
        </w:rPr>
        <w:t>Basic functionality:</w:t>
      </w:r>
      <w:r w:rsidRPr="00F978E1">
        <w:rPr>
          <w:rFonts w:asciiTheme="majorHAnsi" w:eastAsia="Times New Roman" w:hAnsiTheme="majorHAnsi" w:cstheme="majorHAnsi"/>
          <w:sz w:val="24"/>
          <w:szCs w:val="24"/>
        </w:rPr>
        <w:t xml:space="preserve"> What exactly is it designed to do?</w:t>
      </w:r>
    </w:p>
    <w:p w14:paraId="17228ACA" w14:textId="77777777" w:rsidR="00B84393" w:rsidRPr="00F978E1" w:rsidRDefault="00B84393" w:rsidP="00B84393">
      <w:pPr>
        <w:pStyle w:val="Normal1"/>
        <w:numPr>
          <w:ilvl w:val="0"/>
          <w:numId w:val="3"/>
        </w:numPr>
        <w:ind w:hanging="360"/>
        <w:contextualSpacing/>
        <w:rPr>
          <w:rFonts w:asciiTheme="majorHAnsi" w:eastAsia="Times New Roman" w:hAnsiTheme="majorHAnsi" w:cstheme="majorHAnsi"/>
          <w:sz w:val="24"/>
          <w:szCs w:val="24"/>
        </w:rPr>
      </w:pPr>
      <w:r w:rsidRPr="00F978E1">
        <w:rPr>
          <w:rFonts w:asciiTheme="majorHAnsi" w:eastAsia="Times New Roman" w:hAnsiTheme="majorHAnsi" w:cstheme="majorHAnsi"/>
          <w:b/>
          <w:sz w:val="24"/>
          <w:szCs w:val="24"/>
        </w:rPr>
        <w:t>Age group:</w:t>
      </w:r>
      <w:r w:rsidRPr="00F978E1">
        <w:rPr>
          <w:rFonts w:asciiTheme="majorHAnsi" w:eastAsia="Times New Roman" w:hAnsiTheme="majorHAnsi" w:cstheme="majorHAnsi"/>
          <w:sz w:val="24"/>
          <w:szCs w:val="24"/>
        </w:rPr>
        <w:t xml:space="preserve"> What age group is the app designed for? Is the design and content appropriate for adolescents? If it works as well for </w:t>
      </w:r>
      <w:proofErr w:type="gramStart"/>
      <w:r w:rsidRPr="00F978E1">
        <w:rPr>
          <w:rFonts w:asciiTheme="majorHAnsi" w:eastAsia="Times New Roman" w:hAnsiTheme="majorHAnsi" w:cstheme="majorHAnsi"/>
          <w:sz w:val="24"/>
          <w:szCs w:val="24"/>
        </w:rPr>
        <w:t xml:space="preserve">12 year </w:t>
      </w:r>
      <w:proofErr w:type="spellStart"/>
      <w:r w:rsidRPr="00F978E1">
        <w:rPr>
          <w:rFonts w:asciiTheme="majorHAnsi" w:eastAsia="Times New Roman" w:hAnsiTheme="majorHAnsi" w:cstheme="majorHAnsi"/>
          <w:sz w:val="24"/>
          <w:szCs w:val="24"/>
        </w:rPr>
        <w:t>olds</w:t>
      </w:r>
      <w:proofErr w:type="spellEnd"/>
      <w:proofErr w:type="gramEnd"/>
      <w:r w:rsidRPr="00F978E1">
        <w:rPr>
          <w:rFonts w:asciiTheme="majorHAnsi" w:eastAsia="Times New Roman" w:hAnsiTheme="majorHAnsi" w:cstheme="majorHAnsi"/>
          <w:sz w:val="24"/>
          <w:szCs w:val="24"/>
        </w:rPr>
        <w:t xml:space="preserve"> as 19 year </w:t>
      </w:r>
      <w:proofErr w:type="spellStart"/>
      <w:r w:rsidRPr="00F978E1">
        <w:rPr>
          <w:rFonts w:asciiTheme="majorHAnsi" w:eastAsia="Times New Roman" w:hAnsiTheme="majorHAnsi" w:cstheme="majorHAnsi"/>
          <w:sz w:val="24"/>
          <w:szCs w:val="24"/>
        </w:rPr>
        <w:t>olds</w:t>
      </w:r>
      <w:proofErr w:type="spellEnd"/>
      <w:r w:rsidRPr="00F978E1">
        <w:rPr>
          <w:rFonts w:asciiTheme="majorHAnsi" w:eastAsia="Times New Roman" w:hAnsiTheme="majorHAnsi" w:cstheme="majorHAnsi"/>
          <w:sz w:val="24"/>
          <w:szCs w:val="24"/>
        </w:rPr>
        <w:t xml:space="preserve"> explain how and why. Who else might like to use it and why?</w:t>
      </w:r>
    </w:p>
    <w:p w14:paraId="233313AB" w14:textId="77777777" w:rsidR="00B84393" w:rsidRPr="00F978E1" w:rsidRDefault="00B84393" w:rsidP="00B84393">
      <w:pPr>
        <w:pStyle w:val="Normal1"/>
        <w:numPr>
          <w:ilvl w:val="0"/>
          <w:numId w:val="3"/>
        </w:numPr>
        <w:ind w:hanging="360"/>
        <w:contextualSpacing/>
        <w:rPr>
          <w:rFonts w:asciiTheme="majorHAnsi" w:eastAsia="Times New Roman" w:hAnsiTheme="majorHAnsi" w:cstheme="majorHAnsi"/>
          <w:sz w:val="24"/>
          <w:szCs w:val="24"/>
        </w:rPr>
      </w:pPr>
      <w:r w:rsidRPr="00F978E1">
        <w:rPr>
          <w:rFonts w:asciiTheme="majorHAnsi" w:eastAsia="Times New Roman" w:hAnsiTheme="majorHAnsi" w:cstheme="majorHAnsi"/>
          <w:b/>
          <w:sz w:val="24"/>
          <w:szCs w:val="24"/>
        </w:rPr>
        <w:t>Simplicity and ease of use:</w:t>
      </w:r>
      <w:r w:rsidRPr="00F978E1">
        <w:rPr>
          <w:rFonts w:asciiTheme="majorHAnsi" w:eastAsia="Times New Roman" w:hAnsiTheme="majorHAnsi" w:cstheme="majorHAnsi"/>
          <w:sz w:val="24"/>
          <w:szCs w:val="24"/>
        </w:rPr>
        <w:t xml:space="preserve"> Can you figure out how to use it quickly? Can you use it in short bursts between other tasks? (A reality of mobile app usage).</w:t>
      </w:r>
    </w:p>
    <w:p w14:paraId="79864801" w14:textId="77777777" w:rsidR="00B84393" w:rsidRPr="00F978E1" w:rsidRDefault="00B84393" w:rsidP="00B84393">
      <w:pPr>
        <w:pStyle w:val="Normal1"/>
        <w:numPr>
          <w:ilvl w:val="0"/>
          <w:numId w:val="3"/>
        </w:numPr>
        <w:ind w:hanging="360"/>
        <w:contextualSpacing/>
        <w:rPr>
          <w:rFonts w:asciiTheme="majorHAnsi" w:eastAsia="Times New Roman" w:hAnsiTheme="majorHAnsi" w:cstheme="majorHAnsi"/>
          <w:sz w:val="24"/>
          <w:szCs w:val="24"/>
        </w:rPr>
      </w:pPr>
      <w:r w:rsidRPr="00F978E1">
        <w:rPr>
          <w:rFonts w:asciiTheme="majorHAnsi" w:eastAsia="Times New Roman" w:hAnsiTheme="majorHAnsi" w:cstheme="majorHAnsi"/>
          <w:b/>
          <w:sz w:val="24"/>
          <w:szCs w:val="24"/>
        </w:rPr>
        <w:t>Playfulness:</w:t>
      </w:r>
      <w:r w:rsidRPr="00F978E1">
        <w:rPr>
          <w:rFonts w:asciiTheme="majorHAnsi" w:eastAsia="Times New Roman" w:hAnsiTheme="majorHAnsi" w:cstheme="majorHAnsi"/>
          <w:sz w:val="24"/>
          <w:szCs w:val="24"/>
        </w:rPr>
        <w:t xml:space="preserve"> Does it delight the user? Is it fun to use?</w:t>
      </w:r>
    </w:p>
    <w:p w14:paraId="2F855A1B" w14:textId="77777777" w:rsidR="00B84393" w:rsidRPr="00F978E1" w:rsidRDefault="00B84393" w:rsidP="00B84393">
      <w:pPr>
        <w:pStyle w:val="Normal1"/>
        <w:numPr>
          <w:ilvl w:val="0"/>
          <w:numId w:val="3"/>
        </w:numPr>
        <w:ind w:hanging="360"/>
        <w:contextualSpacing/>
        <w:rPr>
          <w:rFonts w:asciiTheme="majorHAnsi" w:eastAsia="Times New Roman" w:hAnsiTheme="majorHAnsi" w:cstheme="majorHAnsi"/>
          <w:sz w:val="24"/>
          <w:szCs w:val="24"/>
        </w:rPr>
      </w:pPr>
      <w:r w:rsidRPr="00F978E1">
        <w:rPr>
          <w:rFonts w:asciiTheme="majorHAnsi" w:eastAsia="Times New Roman" w:hAnsiTheme="majorHAnsi" w:cstheme="majorHAnsi"/>
          <w:b/>
          <w:sz w:val="24"/>
          <w:szCs w:val="24"/>
        </w:rPr>
        <w:t>Visual design:</w:t>
      </w:r>
      <w:r w:rsidRPr="00F978E1">
        <w:rPr>
          <w:rFonts w:asciiTheme="majorHAnsi" w:eastAsia="Times New Roman" w:hAnsiTheme="majorHAnsi" w:cstheme="majorHAnsi"/>
          <w:sz w:val="24"/>
          <w:szCs w:val="24"/>
        </w:rPr>
        <w:t xml:space="preserve"> Is it visually appealing? Is the icon distinctive and eye-catching? </w:t>
      </w:r>
    </w:p>
    <w:p w14:paraId="29DE8E82" w14:textId="77777777" w:rsidR="00B84393" w:rsidRDefault="00B84393" w:rsidP="00B84393">
      <w:pPr>
        <w:pStyle w:val="Normal1"/>
        <w:numPr>
          <w:ilvl w:val="0"/>
          <w:numId w:val="3"/>
        </w:numPr>
        <w:ind w:hanging="360"/>
        <w:contextualSpacing/>
        <w:rPr>
          <w:rFonts w:asciiTheme="majorHAnsi" w:eastAsia="Times New Roman" w:hAnsiTheme="majorHAnsi" w:cstheme="majorHAnsi"/>
          <w:sz w:val="24"/>
          <w:szCs w:val="24"/>
        </w:rPr>
      </w:pPr>
      <w:r w:rsidRPr="00F978E1">
        <w:rPr>
          <w:rFonts w:asciiTheme="majorHAnsi" w:eastAsia="Times New Roman" w:hAnsiTheme="majorHAnsi" w:cstheme="majorHAnsi"/>
          <w:b/>
          <w:sz w:val="24"/>
          <w:szCs w:val="24"/>
        </w:rPr>
        <w:t>Sound design:</w:t>
      </w:r>
      <w:r w:rsidRPr="00F978E1">
        <w:rPr>
          <w:rFonts w:asciiTheme="majorHAnsi" w:eastAsia="Times New Roman" w:hAnsiTheme="majorHAnsi" w:cstheme="majorHAnsi"/>
          <w:sz w:val="24"/>
          <w:szCs w:val="24"/>
        </w:rPr>
        <w:t xml:space="preserve"> If sound is included, do the sounds help you use the app? Are they of good quality? Are they customizable? Is sound necessary to use the app?</w:t>
      </w:r>
    </w:p>
    <w:p w14:paraId="5A0DDCC1" w14:textId="77777777" w:rsidR="00B84393" w:rsidRPr="00F978E1" w:rsidRDefault="00B84393" w:rsidP="00B84393">
      <w:pPr>
        <w:pStyle w:val="Normal1"/>
        <w:numPr>
          <w:ilvl w:val="0"/>
          <w:numId w:val="3"/>
        </w:numPr>
        <w:ind w:hanging="360"/>
        <w:contextualSpacing/>
        <w:rPr>
          <w:rFonts w:asciiTheme="majorHAnsi" w:eastAsia="Times New Roman" w:hAnsiTheme="majorHAnsi" w:cstheme="majorHAnsi"/>
          <w:sz w:val="24"/>
          <w:szCs w:val="24"/>
        </w:rPr>
      </w:pPr>
      <w:r w:rsidRPr="00F978E1">
        <w:rPr>
          <w:rFonts w:asciiTheme="majorHAnsi" w:eastAsia="Times New Roman" w:hAnsiTheme="majorHAnsi" w:cstheme="majorHAnsi"/>
          <w:b/>
          <w:sz w:val="24"/>
          <w:szCs w:val="24"/>
        </w:rPr>
        <w:t>Interactivity:</w:t>
      </w:r>
      <w:r w:rsidRPr="00F978E1">
        <w:rPr>
          <w:rFonts w:asciiTheme="majorHAnsi" w:eastAsia="Times New Roman" w:hAnsiTheme="majorHAnsi" w:cstheme="majorHAnsi"/>
          <w:sz w:val="24"/>
          <w:szCs w:val="24"/>
        </w:rPr>
        <w:t xml:space="preserve"> Does it give you feedback? (Quizzes, points, levels).</w:t>
      </w:r>
      <w:r>
        <w:rPr>
          <w:rFonts w:asciiTheme="majorHAnsi" w:eastAsia="Times New Roman" w:hAnsiTheme="majorHAnsi" w:cstheme="majorHAnsi"/>
          <w:sz w:val="24"/>
          <w:szCs w:val="24"/>
        </w:rPr>
        <w:t xml:space="preserve"> </w:t>
      </w:r>
      <w:r w:rsidRPr="00F978E1">
        <w:rPr>
          <w:rFonts w:asciiTheme="majorHAnsi" w:eastAsia="Times New Roman" w:hAnsiTheme="majorHAnsi" w:cstheme="majorHAnsi"/>
          <w:sz w:val="24"/>
          <w:szCs w:val="24"/>
        </w:rPr>
        <w:t>Does it allow for personalization?</w:t>
      </w:r>
    </w:p>
    <w:p w14:paraId="60DAB58C" w14:textId="77777777" w:rsidR="00B84393" w:rsidRDefault="00B84393" w:rsidP="00B84393">
      <w:pPr>
        <w:pStyle w:val="Normal1"/>
        <w:numPr>
          <w:ilvl w:val="0"/>
          <w:numId w:val="3"/>
        </w:numPr>
        <w:ind w:hanging="360"/>
        <w:contextualSpacing/>
        <w:rPr>
          <w:rFonts w:asciiTheme="majorHAnsi" w:eastAsia="Times New Roman" w:hAnsiTheme="majorHAnsi" w:cstheme="majorHAnsi"/>
          <w:sz w:val="24"/>
          <w:szCs w:val="24"/>
        </w:rPr>
      </w:pPr>
      <w:r w:rsidRPr="00F978E1">
        <w:rPr>
          <w:rFonts w:asciiTheme="majorHAnsi" w:eastAsia="Times New Roman" w:hAnsiTheme="majorHAnsi" w:cstheme="majorHAnsi"/>
          <w:b/>
          <w:sz w:val="24"/>
          <w:szCs w:val="24"/>
        </w:rPr>
        <w:t>Connectivity:</w:t>
      </w:r>
      <w:r w:rsidRPr="00F978E1">
        <w:rPr>
          <w:rFonts w:asciiTheme="majorHAnsi" w:eastAsia="Times New Roman" w:hAnsiTheme="majorHAnsi" w:cstheme="majorHAnsi"/>
          <w:sz w:val="24"/>
          <w:szCs w:val="24"/>
        </w:rPr>
        <w:t xml:space="preserve"> Does it need to be connected to the Internet to work? Is there a way to monitor / limit data usage? </w:t>
      </w:r>
    </w:p>
    <w:p w14:paraId="4173A91B" w14:textId="77777777" w:rsidR="00B84393" w:rsidRDefault="00B84393" w:rsidP="00B84393">
      <w:pPr>
        <w:pStyle w:val="Normal1"/>
        <w:contextualSpacing/>
        <w:rPr>
          <w:rFonts w:asciiTheme="majorHAnsi" w:eastAsia="Times New Roman" w:hAnsiTheme="majorHAnsi" w:cstheme="majorHAnsi"/>
          <w:sz w:val="24"/>
          <w:szCs w:val="24"/>
        </w:rPr>
      </w:pPr>
    </w:p>
    <w:p w14:paraId="0D2B4435" w14:textId="77777777" w:rsidR="00B84393" w:rsidRPr="002F6FBB" w:rsidRDefault="00B84393" w:rsidP="00B84393">
      <w:pPr>
        <w:pStyle w:val="Normal1"/>
        <w:contextualSpacing/>
        <w:rPr>
          <w:rFonts w:asciiTheme="majorHAnsi" w:eastAsia="Times New Roman" w:hAnsiTheme="majorHAnsi" w:cstheme="majorHAnsi"/>
          <w:i/>
          <w:sz w:val="24"/>
          <w:szCs w:val="24"/>
        </w:rPr>
      </w:pPr>
      <w:r w:rsidRPr="002F6FBB">
        <w:rPr>
          <w:rFonts w:asciiTheme="majorHAnsi" w:eastAsia="Times New Roman" w:hAnsiTheme="majorHAnsi" w:cstheme="majorHAnsi"/>
          <w:i/>
          <w:sz w:val="24"/>
          <w:szCs w:val="24"/>
        </w:rPr>
        <w:t>Social responsibility</w:t>
      </w:r>
    </w:p>
    <w:p w14:paraId="4FE45F19" w14:textId="77777777" w:rsidR="00B84393" w:rsidRPr="00F978E1" w:rsidRDefault="00B84393" w:rsidP="00B84393">
      <w:pPr>
        <w:pStyle w:val="Normal1"/>
        <w:numPr>
          <w:ilvl w:val="0"/>
          <w:numId w:val="3"/>
        </w:numPr>
        <w:ind w:hanging="360"/>
        <w:contextualSpacing/>
        <w:rPr>
          <w:rFonts w:asciiTheme="majorHAnsi" w:eastAsia="Times New Roman" w:hAnsiTheme="majorHAnsi" w:cstheme="majorHAnsi"/>
          <w:sz w:val="24"/>
          <w:szCs w:val="24"/>
        </w:rPr>
      </w:pPr>
      <w:r w:rsidRPr="00F978E1">
        <w:rPr>
          <w:rFonts w:asciiTheme="majorHAnsi" w:eastAsia="Times New Roman" w:hAnsiTheme="majorHAnsi" w:cstheme="majorHAnsi"/>
          <w:b/>
          <w:sz w:val="24"/>
          <w:szCs w:val="24"/>
        </w:rPr>
        <w:t>Social:</w:t>
      </w:r>
      <w:r w:rsidRPr="00F978E1">
        <w:rPr>
          <w:rFonts w:asciiTheme="majorHAnsi" w:eastAsia="Times New Roman" w:hAnsiTheme="majorHAnsi" w:cstheme="majorHAnsi"/>
          <w:sz w:val="24"/>
          <w:szCs w:val="24"/>
        </w:rPr>
        <w:t xml:space="preserve"> Is the app intended to be used alone, or with others? If there is a social component how does the app connect to the user's social network? Is it easy to share from the app (</w:t>
      </w:r>
      <w:proofErr w:type="gramStart"/>
      <w:r w:rsidRPr="00F978E1">
        <w:rPr>
          <w:rFonts w:asciiTheme="majorHAnsi" w:eastAsia="Times New Roman" w:hAnsiTheme="majorHAnsi" w:cstheme="majorHAnsi"/>
          <w:sz w:val="24"/>
          <w:szCs w:val="24"/>
        </w:rPr>
        <w:t>e.g.</w:t>
      </w:r>
      <w:proofErr w:type="gramEnd"/>
      <w:r w:rsidRPr="00F978E1">
        <w:rPr>
          <w:rFonts w:asciiTheme="majorHAnsi" w:eastAsia="Times New Roman" w:hAnsiTheme="majorHAnsi" w:cstheme="majorHAnsi"/>
          <w:sz w:val="24"/>
          <w:szCs w:val="24"/>
        </w:rPr>
        <w:t xml:space="preserve"> to Twitter, Snapchat, Instagram, etc). </w:t>
      </w:r>
    </w:p>
    <w:p w14:paraId="0721249E" w14:textId="63E681D4" w:rsidR="00B84393" w:rsidRPr="00B83E68" w:rsidRDefault="00B84393" w:rsidP="00B84393">
      <w:pPr>
        <w:pStyle w:val="Normal1"/>
        <w:numPr>
          <w:ilvl w:val="0"/>
          <w:numId w:val="3"/>
        </w:numPr>
        <w:ind w:hanging="360"/>
        <w:contextualSpacing/>
        <w:rPr>
          <w:rFonts w:asciiTheme="majorHAnsi" w:eastAsia="Times New Roman" w:hAnsiTheme="majorHAnsi" w:cstheme="majorHAnsi"/>
          <w:sz w:val="24"/>
          <w:szCs w:val="24"/>
        </w:rPr>
      </w:pPr>
      <w:r w:rsidRPr="00F978E1">
        <w:rPr>
          <w:rFonts w:asciiTheme="majorHAnsi" w:eastAsia="Times New Roman" w:hAnsiTheme="majorHAnsi" w:cstheme="majorHAnsi"/>
          <w:b/>
          <w:sz w:val="24"/>
          <w:szCs w:val="24"/>
        </w:rPr>
        <w:t>Culture:</w:t>
      </w:r>
      <w:r w:rsidRPr="00F978E1">
        <w:rPr>
          <w:rFonts w:asciiTheme="majorHAnsi" w:eastAsia="Times New Roman" w:hAnsiTheme="majorHAnsi" w:cstheme="majorHAnsi"/>
          <w:sz w:val="24"/>
          <w:szCs w:val="24"/>
        </w:rPr>
        <w:t xml:space="preserve"> Does it reinforce stereotypes about ethnicity, gender, age, ability, etc? (</w:t>
      </w:r>
      <w:proofErr w:type="gramStart"/>
      <w:r w:rsidRPr="00F978E1">
        <w:rPr>
          <w:rFonts w:asciiTheme="majorHAnsi" w:eastAsia="Times New Roman" w:hAnsiTheme="majorHAnsi" w:cstheme="majorHAnsi"/>
          <w:sz w:val="24"/>
          <w:szCs w:val="24"/>
        </w:rPr>
        <w:t>e.g.</w:t>
      </w:r>
      <w:proofErr w:type="gramEnd"/>
      <w:r w:rsidRPr="00F978E1">
        <w:rPr>
          <w:rFonts w:asciiTheme="majorHAnsi" w:eastAsia="Times New Roman" w:hAnsiTheme="majorHAnsi" w:cstheme="majorHAnsi"/>
          <w:sz w:val="24"/>
          <w:szCs w:val="24"/>
        </w:rPr>
        <w:t xml:space="preserve"> if the user’s icon is an avatar, can you change the skin tone? </w:t>
      </w:r>
      <w:r w:rsidR="00DE1F64">
        <w:rPr>
          <w:rFonts w:asciiTheme="majorHAnsi" w:eastAsia="Times New Roman" w:hAnsiTheme="majorHAnsi" w:cstheme="majorHAnsi"/>
          <w:sz w:val="24"/>
          <w:szCs w:val="24"/>
        </w:rPr>
        <w:t>Are your clothes and hair limited by the gender identity you pick at registration?</w:t>
      </w:r>
      <w:r w:rsidRPr="00F978E1">
        <w:rPr>
          <w:rFonts w:asciiTheme="majorHAnsi" w:eastAsia="Times New Roman" w:hAnsiTheme="majorHAnsi" w:cstheme="majorHAnsi"/>
          <w:sz w:val="24"/>
          <w:szCs w:val="24"/>
        </w:rPr>
        <w:t xml:space="preserve">). </w:t>
      </w:r>
      <w:r>
        <w:rPr>
          <w:rFonts w:asciiTheme="majorHAnsi" w:eastAsia="Times New Roman" w:hAnsiTheme="majorHAnsi" w:cstheme="majorHAnsi"/>
          <w:sz w:val="24"/>
          <w:szCs w:val="24"/>
        </w:rPr>
        <w:t xml:space="preserve"> </w:t>
      </w:r>
    </w:p>
    <w:p w14:paraId="1D866F68" w14:textId="77777777" w:rsidR="00B84393" w:rsidRPr="00F978E1" w:rsidRDefault="00B84393" w:rsidP="00B84393">
      <w:pPr>
        <w:pStyle w:val="Normal1"/>
        <w:numPr>
          <w:ilvl w:val="0"/>
          <w:numId w:val="3"/>
        </w:numPr>
        <w:ind w:hanging="360"/>
        <w:contextualSpacing/>
        <w:rPr>
          <w:rFonts w:asciiTheme="majorHAnsi" w:eastAsia="Times New Roman" w:hAnsiTheme="majorHAnsi" w:cstheme="majorHAnsi"/>
          <w:sz w:val="24"/>
          <w:szCs w:val="24"/>
        </w:rPr>
      </w:pPr>
      <w:r w:rsidRPr="00F978E1">
        <w:rPr>
          <w:rFonts w:asciiTheme="majorHAnsi" w:eastAsia="Times New Roman" w:hAnsiTheme="majorHAnsi" w:cstheme="majorHAnsi"/>
          <w:b/>
          <w:sz w:val="24"/>
          <w:szCs w:val="24"/>
        </w:rPr>
        <w:t>Accessibility:</w:t>
      </w:r>
      <w:r w:rsidRPr="00F978E1">
        <w:rPr>
          <w:rFonts w:asciiTheme="majorHAnsi" w:eastAsia="Times New Roman" w:hAnsiTheme="majorHAnsi" w:cstheme="majorHAnsi"/>
          <w:sz w:val="24"/>
          <w:szCs w:val="24"/>
        </w:rPr>
        <w:t xml:space="preserve"> How does the app work for users with </w:t>
      </w:r>
      <w:r w:rsidRPr="00167366">
        <w:rPr>
          <w:rFonts w:asciiTheme="majorHAnsi" w:eastAsia="Times New Roman" w:hAnsiTheme="majorHAnsi" w:cstheme="majorHAnsi"/>
          <w:sz w:val="24"/>
          <w:szCs w:val="24"/>
        </w:rPr>
        <w:t>disabilities</w:t>
      </w:r>
      <w:r w:rsidRPr="00F978E1">
        <w:rPr>
          <w:rFonts w:asciiTheme="majorHAnsi" w:eastAsia="Times New Roman" w:hAnsiTheme="majorHAnsi" w:cstheme="majorHAnsi"/>
          <w:sz w:val="24"/>
          <w:szCs w:val="24"/>
        </w:rPr>
        <w:t xml:space="preserve">? Does it have features that help those with low vision, hearing impairments, or other disabilities? </w:t>
      </w:r>
    </w:p>
    <w:p w14:paraId="496CB07D" w14:textId="77777777" w:rsidR="00B84393" w:rsidRPr="00B83E68" w:rsidRDefault="00B84393" w:rsidP="00B84393">
      <w:pPr>
        <w:pStyle w:val="Normal1"/>
        <w:numPr>
          <w:ilvl w:val="0"/>
          <w:numId w:val="3"/>
        </w:numPr>
        <w:ind w:hanging="360"/>
        <w:contextualSpacing/>
        <w:rPr>
          <w:rFonts w:asciiTheme="majorHAnsi" w:eastAsia="Times New Roman" w:hAnsiTheme="majorHAnsi" w:cstheme="majorHAnsi"/>
          <w:sz w:val="24"/>
          <w:szCs w:val="24"/>
        </w:rPr>
      </w:pPr>
      <w:r w:rsidRPr="00F978E1">
        <w:rPr>
          <w:rFonts w:asciiTheme="majorHAnsi" w:eastAsia="Times New Roman" w:hAnsiTheme="majorHAnsi" w:cstheme="majorHAnsi"/>
          <w:b/>
          <w:sz w:val="24"/>
          <w:szCs w:val="24"/>
        </w:rPr>
        <w:t>Privacy:</w:t>
      </w:r>
      <w:r w:rsidRPr="00F978E1">
        <w:rPr>
          <w:rFonts w:asciiTheme="majorHAnsi" w:eastAsia="Times New Roman" w:hAnsiTheme="majorHAnsi" w:cstheme="majorHAnsi"/>
          <w:sz w:val="24"/>
          <w:szCs w:val="24"/>
        </w:rPr>
        <w:t xml:space="preserve"> Is there a privacy policy? </w:t>
      </w:r>
      <w:r>
        <w:rPr>
          <w:rFonts w:asciiTheme="majorHAnsi" w:eastAsia="Times New Roman" w:hAnsiTheme="majorHAnsi" w:cstheme="majorHAnsi"/>
          <w:sz w:val="24"/>
          <w:szCs w:val="24"/>
        </w:rPr>
        <w:t xml:space="preserve">If so, you need to read the whole policy. </w:t>
      </w:r>
      <w:r w:rsidRPr="00F978E1">
        <w:rPr>
          <w:rFonts w:asciiTheme="majorHAnsi" w:eastAsia="Times New Roman" w:hAnsiTheme="majorHAnsi" w:cstheme="majorHAnsi"/>
          <w:sz w:val="24"/>
          <w:szCs w:val="24"/>
        </w:rPr>
        <w:t>Does it require a login / password? Is the privacy statement easy to find? Does the app collect personal information? If so, what? Does it spell out what is done with the information? Is it possible to "opt-out" and still use the app? Is there an assumption the user is 13 or older? Does the app claim to be “secure” or “HIPPA compliant”? Does it need to be secure or HIPPA compliant?</w:t>
      </w:r>
    </w:p>
    <w:p w14:paraId="06B498CF" w14:textId="77777777" w:rsidR="00B84393" w:rsidRDefault="00B84393" w:rsidP="00B84393">
      <w:pPr>
        <w:spacing w:after="0" w:line="240" w:lineRule="auto"/>
      </w:pPr>
    </w:p>
    <w:p w14:paraId="0000000E" w14:textId="1D0FA0B9" w:rsidR="00DE1F64" w:rsidRDefault="00DE1F64">
      <w:r>
        <w:br w:type="page"/>
      </w:r>
    </w:p>
    <w:p w14:paraId="7B959299" w14:textId="26B759A8" w:rsidR="00F80F67" w:rsidRDefault="00DE1F64" w:rsidP="00521C47">
      <w:pPr>
        <w:pStyle w:val="Heading1"/>
      </w:pPr>
      <w:r>
        <w:lastRenderedPageBreak/>
        <w:t>References</w:t>
      </w:r>
    </w:p>
    <w:p w14:paraId="23DCD1EE" w14:textId="77777777" w:rsidR="00DE1F64" w:rsidRPr="00DE1F64" w:rsidRDefault="00DE1F64" w:rsidP="00DE1F64">
      <w:pPr>
        <w:pStyle w:val="Bibliography"/>
        <w:rPr>
          <w:rFonts w:ascii="Calibri" w:hAnsi="Calibri" w:cs="Calibri"/>
        </w:rPr>
      </w:pPr>
      <w:r>
        <w:fldChar w:fldCharType="begin"/>
      </w:r>
      <w:r>
        <w:instrText xml:space="preserve"> ADDIN ZOTERO_BIBL {"uncited":[],"omitted":[],"custom":[]} CSL_BIBLIOGRAPHY </w:instrText>
      </w:r>
      <w:r>
        <w:fldChar w:fldCharType="separate"/>
      </w:r>
      <w:r w:rsidRPr="00DE1F64">
        <w:rPr>
          <w:rFonts w:ascii="Calibri" w:hAnsi="Calibri" w:cs="Calibri"/>
        </w:rPr>
        <w:t xml:space="preserve">Anderson, M. (2016, January 7). Parents, </w:t>
      </w:r>
      <w:proofErr w:type="gramStart"/>
      <w:r w:rsidRPr="00DE1F64">
        <w:rPr>
          <w:rFonts w:ascii="Calibri" w:hAnsi="Calibri" w:cs="Calibri"/>
        </w:rPr>
        <w:t>Teens</w:t>
      </w:r>
      <w:proofErr w:type="gramEnd"/>
      <w:r w:rsidRPr="00DE1F64">
        <w:rPr>
          <w:rFonts w:ascii="Calibri" w:hAnsi="Calibri" w:cs="Calibri"/>
        </w:rPr>
        <w:t xml:space="preserve"> and Digital Monitoring. </w:t>
      </w:r>
      <w:r w:rsidRPr="00DE1F64">
        <w:rPr>
          <w:rFonts w:ascii="Calibri" w:hAnsi="Calibri" w:cs="Calibri"/>
          <w:i/>
          <w:iCs/>
        </w:rPr>
        <w:t>Pew Research Center: Internet, Science &amp; Tech</w:t>
      </w:r>
      <w:r w:rsidRPr="00DE1F64">
        <w:rPr>
          <w:rFonts w:ascii="Calibri" w:hAnsi="Calibri" w:cs="Calibri"/>
        </w:rPr>
        <w:t>. http://www.pewinternet.org/2016/01/07/parents-teens-and-digital-monitoring/</w:t>
      </w:r>
    </w:p>
    <w:p w14:paraId="696E5773" w14:textId="77777777" w:rsidR="00DE1F64" w:rsidRPr="00DE1F64" w:rsidRDefault="00DE1F64" w:rsidP="00DE1F64">
      <w:pPr>
        <w:pStyle w:val="Bibliography"/>
        <w:rPr>
          <w:rFonts w:ascii="Calibri" w:hAnsi="Calibri" w:cs="Calibri"/>
        </w:rPr>
      </w:pPr>
      <w:r w:rsidRPr="00DE1F64">
        <w:rPr>
          <w:rFonts w:ascii="Calibri" w:hAnsi="Calibri" w:cs="Calibri"/>
        </w:rPr>
        <w:t xml:space="preserve">Barry, C. T., </w:t>
      </w:r>
      <w:proofErr w:type="spellStart"/>
      <w:r w:rsidRPr="00DE1F64">
        <w:rPr>
          <w:rFonts w:ascii="Calibri" w:hAnsi="Calibri" w:cs="Calibri"/>
        </w:rPr>
        <w:t>Sidoti</w:t>
      </w:r>
      <w:proofErr w:type="spellEnd"/>
      <w:r w:rsidRPr="00DE1F64">
        <w:rPr>
          <w:rFonts w:ascii="Calibri" w:hAnsi="Calibri" w:cs="Calibri"/>
        </w:rPr>
        <w:t xml:space="preserve">, C. L., Briggs, S. M., Reiter, S. R., &amp; Lindsey, R. A. (2017). Adolescent social media use and mental health from adolescent and parent perspectives. </w:t>
      </w:r>
      <w:r w:rsidRPr="00DE1F64">
        <w:rPr>
          <w:rFonts w:ascii="Calibri" w:hAnsi="Calibri" w:cs="Calibri"/>
          <w:i/>
          <w:iCs/>
        </w:rPr>
        <w:t>Journal of Adolescence</w:t>
      </w:r>
      <w:r w:rsidRPr="00DE1F64">
        <w:rPr>
          <w:rFonts w:ascii="Calibri" w:hAnsi="Calibri" w:cs="Calibri"/>
        </w:rPr>
        <w:t xml:space="preserve">, </w:t>
      </w:r>
      <w:r w:rsidRPr="00DE1F64">
        <w:rPr>
          <w:rFonts w:ascii="Calibri" w:hAnsi="Calibri" w:cs="Calibri"/>
          <w:i/>
          <w:iCs/>
        </w:rPr>
        <w:t>61</w:t>
      </w:r>
      <w:r w:rsidRPr="00DE1F64">
        <w:rPr>
          <w:rFonts w:ascii="Calibri" w:hAnsi="Calibri" w:cs="Calibri"/>
        </w:rPr>
        <w:t>, 1–11. https://doi.org/10.1016/j.adolescence.2017.08.005</w:t>
      </w:r>
    </w:p>
    <w:p w14:paraId="491DB543" w14:textId="77777777" w:rsidR="00DE1F64" w:rsidRPr="00DE1F64" w:rsidRDefault="00DE1F64" w:rsidP="00DE1F64">
      <w:pPr>
        <w:pStyle w:val="Bibliography"/>
        <w:rPr>
          <w:rFonts w:ascii="Calibri" w:hAnsi="Calibri" w:cs="Calibri"/>
        </w:rPr>
      </w:pPr>
      <w:r w:rsidRPr="00DE1F64">
        <w:rPr>
          <w:rFonts w:ascii="Calibri" w:hAnsi="Calibri" w:cs="Calibri"/>
        </w:rPr>
        <w:t xml:space="preserve">Coyne, S. M., Padilla-Walker, L. M., Day, R. D., Harper, J., &amp; Stockdale, L. (2013). A Friend Request from Dear Old Dad: Associations Between Parent–Child Social Networking and Adolescent Outcomes. </w:t>
      </w:r>
      <w:r w:rsidRPr="00DE1F64">
        <w:rPr>
          <w:rFonts w:ascii="Calibri" w:hAnsi="Calibri" w:cs="Calibri"/>
          <w:i/>
          <w:iCs/>
        </w:rPr>
        <w:t>Cyberpsychology, Behavior, and Social Networking</w:t>
      </w:r>
      <w:r w:rsidRPr="00DE1F64">
        <w:rPr>
          <w:rFonts w:ascii="Calibri" w:hAnsi="Calibri" w:cs="Calibri"/>
        </w:rPr>
        <w:t xml:space="preserve">, </w:t>
      </w:r>
      <w:r w:rsidRPr="00DE1F64">
        <w:rPr>
          <w:rFonts w:ascii="Calibri" w:hAnsi="Calibri" w:cs="Calibri"/>
          <w:i/>
          <w:iCs/>
        </w:rPr>
        <w:t>17</w:t>
      </w:r>
      <w:r w:rsidRPr="00DE1F64">
        <w:rPr>
          <w:rFonts w:ascii="Calibri" w:hAnsi="Calibri" w:cs="Calibri"/>
        </w:rPr>
        <w:t>(1), 8–13. https://doi.org/10.1089/cyber.2012.0623</w:t>
      </w:r>
    </w:p>
    <w:p w14:paraId="13BFA70E" w14:textId="77777777" w:rsidR="00DE1F64" w:rsidRPr="00DE1F64" w:rsidRDefault="00DE1F64" w:rsidP="00DE1F64">
      <w:pPr>
        <w:pStyle w:val="Bibliography"/>
        <w:rPr>
          <w:rFonts w:ascii="Calibri" w:hAnsi="Calibri" w:cs="Calibri"/>
        </w:rPr>
      </w:pPr>
      <w:r w:rsidRPr="00DE1F64">
        <w:rPr>
          <w:rFonts w:ascii="Calibri" w:hAnsi="Calibri" w:cs="Calibri"/>
        </w:rPr>
        <w:t xml:space="preserve">Silke, C., Brady, B., Boylan, C., &amp; Dolan, P. (2018). Factors influencing the development of empathy and pro-social </w:t>
      </w:r>
      <w:proofErr w:type="spellStart"/>
      <w:r w:rsidRPr="00DE1F64">
        <w:rPr>
          <w:rFonts w:ascii="Calibri" w:hAnsi="Calibri" w:cs="Calibri"/>
        </w:rPr>
        <w:t>behaviour</w:t>
      </w:r>
      <w:proofErr w:type="spellEnd"/>
      <w:r w:rsidRPr="00DE1F64">
        <w:rPr>
          <w:rFonts w:ascii="Calibri" w:hAnsi="Calibri" w:cs="Calibri"/>
        </w:rPr>
        <w:t xml:space="preserve"> among adolescents: A systematic review. </w:t>
      </w:r>
      <w:r w:rsidRPr="00DE1F64">
        <w:rPr>
          <w:rFonts w:ascii="Calibri" w:hAnsi="Calibri" w:cs="Calibri"/>
          <w:i/>
          <w:iCs/>
        </w:rPr>
        <w:t>Children and Youth Services Review</w:t>
      </w:r>
      <w:r w:rsidRPr="00DE1F64">
        <w:rPr>
          <w:rFonts w:ascii="Calibri" w:hAnsi="Calibri" w:cs="Calibri"/>
        </w:rPr>
        <w:t xml:space="preserve">, </w:t>
      </w:r>
      <w:r w:rsidRPr="00DE1F64">
        <w:rPr>
          <w:rFonts w:ascii="Calibri" w:hAnsi="Calibri" w:cs="Calibri"/>
          <w:i/>
          <w:iCs/>
        </w:rPr>
        <w:t>94</w:t>
      </w:r>
      <w:r w:rsidRPr="00DE1F64">
        <w:rPr>
          <w:rFonts w:ascii="Calibri" w:hAnsi="Calibri" w:cs="Calibri"/>
        </w:rPr>
        <w:t>, 421–436. https://doi.org/10.1016/j.childyouth.2018.07.027</w:t>
      </w:r>
    </w:p>
    <w:p w14:paraId="3A788426" w14:textId="77777777" w:rsidR="00DE1F64" w:rsidRPr="00DE1F64" w:rsidRDefault="00DE1F64" w:rsidP="00DE1F64">
      <w:pPr>
        <w:pStyle w:val="Bibliography"/>
        <w:rPr>
          <w:rFonts w:ascii="Calibri" w:hAnsi="Calibri" w:cs="Calibri"/>
        </w:rPr>
      </w:pPr>
      <w:proofErr w:type="spellStart"/>
      <w:r w:rsidRPr="00DE1F64">
        <w:rPr>
          <w:rFonts w:ascii="Calibri" w:hAnsi="Calibri" w:cs="Calibri"/>
        </w:rPr>
        <w:t>Stoyanov</w:t>
      </w:r>
      <w:proofErr w:type="spellEnd"/>
      <w:r w:rsidRPr="00DE1F64">
        <w:rPr>
          <w:rFonts w:ascii="Calibri" w:hAnsi="Calibri" w:cs="Calibri"/>
        </w:rPr>
        <w:t xml:space="preserve">, S. R., Hides, L., Kavanagh, D. J., </w:t>
      </w:r>
      <w:proofErr w:type="spellStart"/>
      <w:r w:rsidRPr="00DE1F64">
        <w:rPr>
          <w:rFonts w:ascii="Calibri" w:hAnsi="Calibri" w:cs="Calibri"/>
        </w:rPr>
        <w:t>Zelenko</w:t>
      </w:r>
      <w:proofErr w:type="spellEnd"/>
      <w:r w:rsidRPr="00DE1F64">
        <w:rPr>
          <w:rFonts w:ascii="Calibri" w:hAnsi="Calibri" w:cs="Calibri"/>
        </w:rPr>
        <w:t xml:space="preserve">, O., </w:t>
      </w:r>
      <w:proofErr w:type="spellStart"/>
      <w:r w:rsidRPr="00DE1F64">
        <w:rPr>
          <w:rFonts w:ascii="Calibri" w:hAnsi="Calibri" w:cs="Calibri"/>
        </w:rPr>
        <w:t>Tjondronegoro</w:t>
      </w:r>
      <w:proofErr w:type="spellEnd"/>
      <w:r w:rsidRPr="00DE1F64">
        <w:rPr>
          <w:rFonts w:ascii="Calibri" w:hAnsi="Calibri" w:cs="Calibri"/>
        </w:rPr>
        <w:t xml:space="preserve">, D., &amp; Mani, M. (2015). Mobile app rating scale: A new tool for assessing the quality of health mobile apps. </w:t>
      </w:r>
      <w:r w:rsidRPr="00DE1F64">
        <w:rPr>
          <w:rFonts w:ascii="Calibri" w:hAnsi="Calibri" w:cs="Calibri"/>
          <w:i/>
          <w:iCs/>
        </w:rPr>
        <w:t xml:space="preserve">JMIR MHealth and </w:t>
      </w:r>
      <w:proofErr w:type="spellStart"/>
      <w:r w:rsidRPr="00DE1F64">
        <w:rPr>
          <w:rFonts w:ascii="Calibri" w:hAnsi="Calibri" w:cs="Calibri"/>
          <w:i/>
          <w:iCs/>
        </w:rPr>
        <w:t>UHealth</w:t>
      </w:r>
      <w:proofErr w:type="spellEnd"/>
      <w:r w:rsidRPr="00DE1F64">
        <w:rPr>
          <w:rFonts w:ascii="Calibri" w:hAnsi="Calibri" w:cs="Calibri"/>
        </w:rPr>
        <w:t xml:space="preserve">, </w:t>
      </w:r>
      <w:r w:rsidRPr="00DE1F64">
        <w:rPr>
          <w:rFonts w:ascii="Calibri" w:hAnsi="Calibri" w:cs="Calibri"/>
          <w:i/>
          <w:iCs/>
        </w:rPr>
        <w:t>3</w:t>
      </w:r>
      <w:r w:rsidRPr="00DE1F64">
        <w:rPr>
          <w:rFonts w:ascii="Calibri" w:hAnsi="Calibri" w:cs="Calibri"/>
        </w:rPr>
        <w:t>(1), e27. https://doi.org/10.2196/mhealth.3422</w:t>
      </w:r>
    </w:p>
    <w:p w14:paraId="3C728B42" w14:textId="77777777" w:rsidR="00DE1F64" w:rsidRPr="00DE1F64" w:rsidRDefault="00DE1F64" w:rsidP="00DE1F64">
      <w:pPr>
        <w:pStyle w:val="Bibliography"/>
        <w:rPr>
          <w:rFonts w:ascii="Calibri" w:hAnsi="Calibri" w:cs="Calibri"/>
        </w:rPr>
      </w:pPr>
      <w:proofErr w:type="spellStart"/>
      <w:r w:rsidRPr="00DE1F64">
        <w:rPr>
          <w:rFonts w:ascii="Calibri" w:hAnsi="Calibri" w:cs="Calibri"/>
        </w:rPr>
        <w:t>Vogels</w:t>
      </w:r>
      <w:proofErr w:type="spellEnd"/>
      <w:r w:rsidRPr="00DE1F64">
        <w:rPr>
          <w:rFonts w:ascii="Calibri" w:hAnsi="Calibri" w:cs="Calibri"/>
        </w:rPr>
        <w:t xml:space="preserve">, E. A., </w:t>
      </w:r>
      <w:proofErr w:type="spellStart"/>
      <w:r w:rsidRPr="00DE1F64">
        <w:rPr>
          <w:rFonts w:ascii="Calibri" w:hAnsi="Calibri" w:cs="Calibri"/>
        </w:rPr>
        <w:t>Gelles-Watnick</w:t>
      </w:r>
      <w:proofErr w:type="spellEnd"/>
      <w:r w:rsidRPr="00DE1F64">
        <w:rPr>
          <w:rFonts w:ascii="Calibri" w:hAnsi="Calibri" w:cs="Calibri"/>
        </w:rPr>
        <w:t xml:space="preserve">, R., &amp; </w:t>
      </w:r>
      <w:proofErr w:type="spellStart"/>
      <w:r w:rsidRPr="00DE1F64">
        <w:rPr>
          <w:rFonts w:ascii="Calibri" w:hAnsi="Calibri" w:cs="Calibri"/>
        </w:rPr>
        <w:t>Massarat</w:t>
      </w:r>
      <w:proofErr w:type="spellEnd"/>
      <w:r w:rsidRPr="00DE1F64">
        <w:rPr>
          <w:rFonts w:ascii="Calibri" w:hAnsi="Calibri" w:cs="Calibri"/>
        </w:rPr>
        <w:t xml:space="preserve">, N. (2022). </w:t>
      </w:r>
      <w:r w:rsidRPr="00DE1F64">
        <w:rPr>
          <w:rFonts w:ascii="Calibri" w:hAnsi="Calibri" w:cs="Calibri"/>
          <w:i/>
          <w:iCs/>
        </w:rPr>
        <w:t xml:space="preserve">Teens, </w:t>
      </w:r>
      <w:proofErr w:type="gramStart"/>
      <w:r w:rsidRPr="00DE1F64">
        <w:rPr>
          <w:rFonts w:ascii="Calibri" w:hAnsi="Calibri" w:cs="Calibri"/>
          <w:i/>
          <w:iCs/>
        </w:rPr>
        <w:t>Social Media</w:t>
      </w:r>
      <w:proofErr w:type="gramEnd"/>
      <w:r w:rsidRPr="00DE1F64">
        <w:rPr>
          <w:rFonts w:ascii="Calibri" w:hAnsi="Calibri" w:cs="Calibri"/>
          <w:i/>
          <w:iCs/>
        </w:rPr>
        <w:t xml:space="preserve"> and Technology 2022</w:t>
      </w:r>
      <w:r w:rsidRPr="00DE1F64">
        <w:rPr>
          <w:rFonts w:ascii="Calibri" w:hAnsi="Calibri" w:cs="Calibri"/>
        </w:rPr>
        <w:t>. Pew Research Center: Internet, Science &amp; Tech. https://www.pewresearch.org/internet/2022/08/10/teens-social-media-and-technology-2022/</w:t>
      </w:r>
    </w:p>
    <w:p w14:paraId="62F74C22" w14:textId="68563140" w:rsidR="00DE1F64" w:rsidRDefault="00DE1F64">
      <w:pPr>
        <w:spacing w:line="240" w:lineRule="auto"/>
      </w:pPr>
      <w:r>
        <w:fldChar w:fldCharType="end"/>
      </w:r>
    </w:p>
    <w:sectPr w:rsidR="00DE1F64">
      <w:headerReference w:type="default" r:id="rId10"/>
      <w:footerReference w:type="defaul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D651E" w14:textId="77777777" w:rsidR="00B9162D" w:rsidRDefault="00B9162D" w:rsidP="00A82234">
      <w:pPr>
        <w:spacing w:after="0" w:line="240" w:lineRule="auto"/>
      </w:pPr>
      <w:r>
        <w:separator/>
      </w:r>
    </w:p>
  </w:endnote>
  <w:endnote w:type="continuationSeparator" w:id="0">
    <w:p w14:paraId="0121337B" w14:textId="77777777" w:rsidR="00B9162D" w:rsidRDefault="00B9162D" w:rsidP="00A82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D1390" w14:textId="7F441BD4" w:rsidR="00A82234" w:rsidRDefault="00A82234">
    <w:pPr>
      <w:pStyle w:val="Footer"/>
    </w:pPr>
    <w:r w:rsidRPr="000F7A8B">
      <w:rPr>
        <w:sz w:val="16"/>
        <w:szCs w:val="16"/>
      </w:rPr>
      <w:t xml:space="preserve">© Terri A. Erbacher, Jonathan B. Singer &amp; Scott Poland. </w:t>
    </w:r>
    <w:r w:rsidRPr="000F7A8B">
      <w:rPr>
        <w:i/>
        <w:iCs/>
        <w:sz w:val="16"/>
        <w:szCs w:val="16"/>
      </w:rPr>
      <w:t>Suicide in Schools: A Practitioner's Guide to Multi-level Prevention, Assessment, Intervention, and Postvention, 2</w:t>
    </w:r>
    <w:r w:rsidRPr="000F7A8B">
      <w:rPr>
        <w:i/>
        <w:iCs/>
        <w:sz w:val="16"/>
        <w:szCs w:val="16"/>
        <w:vertAlign w:val="superscript"/>
      </w:rPr>
      <w:t>nd</w:t>
    </w:r>
    <w:r w:rsidRPr="000F7A8B">
      <w:rPr>
        <w:i/>
        <w:iCs/>
        <w:sz w:val="16"/>
        <w:szCs w:val="16"/>
      </w:rPr>
      <w:t xml:space="preserve"> Ed. </w:t>
    </w:r>
    <w:r w:rsidRPr="000F7A8B">
      <w:rPr>
        <w:sz w:val="16"/>
        <w:szCs w:val="16"/>
      </w:rPr>
      <w:t>Routledge, 202</w:t>
    </w:r>
    <w:r w:rsidR="006C7285">
      <w:rPr>
        <w:sz w:val="16"/>
        <w:szCs w:val="16"/>
      </w:rPr>
      <w:t>3</w:t>
    </w:r>
    <w:r w:rsidRPr="000F7A8B">
      <w:rPr>
        <w:sz w:val="16"/>
        <w:szCs w:val="16"/>
      </w:rPr>
      <w:t>.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58EBF" w14:textId="77777777" w:rsidR="00B9162D" w:rsidRDefault="00B9162D" w:rsidP="00A82234">
      <w:pPr>
        <w:spacing w:after="0" w:line="240" w:lineRule="auto"/>
      </w:pPr>
      <w:r>
        <w:separator/>
      </w:r>
    </w:p>
  </w:footnote>
  <w:footnote w:type="continuationSeparator" w:id="0">
    <w:p w14:paraId="332266F3" w14:textId="77777777" w:rsidR="00B9162D" w:rsidRDefault="00B9162D" w:rsidP="00A822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48897" w14:textId="39F6276A" w:rsidR="00517378" w:rsidRDefault="00517378">
    <w:pPr>
      <w:pStyle w:val="Header"/>
    </w:pPr>
    <w:r>
      <w:tab/>
    </w:r>
    <w:r>
      <w:tab/>
    </w:r>
    <w:r>
      <w:fldChar w:fldCharType="begin"/>
    </w:r>
    <w:r>
      <w:instrText xml:space="preserve"> PAGE   \* MERGEFORMAT </w:instrText>
    </w:r>
    <w: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24A3B"/>
    <w:multiLevelType w:val="multilevel"/>
    <w:tmpl w:val="1696BC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E6675A"/>
    <w:multiLevelType w:val="multilevel"/>
    <w:tmpl w:val="5A0AC8B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3BB97B49"/>
    <w:multiLevelType w:val="multilevel"/>
    <w:tmpl w:val="D05A84C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16cid:durableId="2079935550">
    <w:abstractNumId w:val="0"/>
  </w:num>
  <w:num w:numId="2" w16cid:durableId="1207985469">
    <w:abstractNumId w:val="1"/>
  </w:num>
  <w:num w:numId="3" w16cid:durableId="2915224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yMjU0t7S0MDA0NzFX0lEKTi0uzszPAykwqgUArMsVtSwAAAA="/>
  </w:docVars>
  <w:rsids>
    <w:rsidRoot w:val="00F80F67"/>
    <w:rsid w:val="00501E7C"/>
    <w:rsid w:val="00517378"/>
    <w:rsid w:val="00521C47"/>
    <w:rsid w:val="006C7285"/>
    <w:rsid w:val="007D5877"/>
    <w:rsid w:val="00A82234"/>
    <w:rsid w:val="00B84393"/>
    <w:rsid w:val="00B9162D"/>
    <w:rsid w:val="00BD07F8"/>
    <w:rsid w:val="00DE1F64"/>
    <w:rsid w:val="00F80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A857A"/>
  <w15:docId w15:val="{328B2E96-E0C7-4959-969A-D3AF0B3B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285"/>
  </w:style>
  <w:style w:type="paragraph" w:styleId="Heading1">
    <w:name w:val="heading 1"/>
    <w:basedOn w:val="Normal"/>
    <w:next w:val="Normal"/>
    <w:link w:val="Heading1Char"/>
    <w:uiPriority w:val="9"/>
    <w:qFormat/>
    <w:rsid w:val="006C7285"/>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C7285"/>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6C7285"/>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6C7285"/>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6C7285"/>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6C7285"/>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6C7285"/>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6C7285"/>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6C7285"/>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C7285"/>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Heading2Char">
    <w:name w:val="Heading 2 Char"/>
    <w:basedOn w:val="DefaultParagraphFont"/>
    <w:link w:val="Heading2"/>
    <w:uiPriority w:val="9"/>
    <w:rsid w:val="006C7285"/>
    <w:rPr>
      <w:rFonts w:asciiTheme="majorHAnsi" w:eastAsiaTheme="majorEastAsia" w:hAnsiTheme="majorHAnsi" w:cstheme="majorBidi"/>
      <w:color w:val="404040" w:themeColor="text1" w:themeTint="BF"/>
      <w:sz w:val="28"/>
      <w:szCs w:val="28"/>
    </w:rPr>
  </w:style>
  <w:style w:type="paragraph" w:styleId="Subtitle">
    <w:name w:val="Subtitle"/>
    <w:basedOn w:val="Normal"/>
    <w:next w:val="Normal"/>
    <w:link w:val="SubtitleChar"/>
    <w:uiPriority w:val="11"/>
    <w:qFormat/>
    <w:rsid w:val="006C7285"/>
    <w:pPr>
      <w:numPr>
        <w:ilvl w:val="1"/>
      </w:numPr>
      <w:spacing w:line="240" w:lineRule="auto"/>
    </w:pPr>
    <w:rPr>
      <w:rFonts w:asciiTheme="majorHAnsi" w:eastAsiaTheme="majorEastAsia" w:hAnsiTheme="majorHAnsi" w:cstheme="majorBidi"/>
      <w:sz w:val="24"/>
      <w:szCs w:val="24"/>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Normal1">
    <w:name w:val="Normal1"/>
    <w:rsid w:val="00B84393"/>
    <w:pPr>
      <w:widowControl w:val="0"/>
      <w:spacing w:after="0" w:line="240" w:lineRule="auto"/>
    </w:pPr>
    <w:rPr>
      <w:rFonts w:ascii="Courier New" w:eastAsia="Courier New" w:hAnsi="Courier New" w:cs="Courier New"/>
      <w:color w:val="000000"/>
    </w:rPr>
  </w:style>
  <w:style w:type="paragraph" w:styleId="Header">
    <w:name w:val="header"/>
    <w:basedOn w:val="Normal"/>
    <w:link w:val="HeaderChar"/>
    <w:uiPriority w:val="99"/>
    <w:unhideWhenUsed/>
    <w:rsid w:val="00A822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2234"/>
  </w:style>
  <w:style w:type="paragraph" w:styleId="Footer">
    <w:name w:val="footer"/>
    <w:basedOn w:val="Normal"/>
    <w:link w:val="FooterChar"/>
    <w:uiPriority w:val="99"/>
    <w:unhideWhenUsed/>
    <w:rsid w:val="00A822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2234"/>
  </w:style>
  <w:style w:type="character" w:customStyle="1" w:styleId="Heading1Char">
    <w:name w:val="Heading 1 Char"/>
    <w:basedOn w:val="DefaultParagraphFont"/>
    <w:link w:val="Heading1"/>
    <w:uiPriority w:val="9"/>
    <w:rsid w:val="006C728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C7285"/>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6C7285"/>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6C7285"/>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6C7285"/>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6C7285"/>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6C7285"/>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6C7285"/>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6C7285"/>
    <w:pPr>
      <w:spacing w:line="240" w:lineRule="auto"/>
    </w:pPr>
    <w:rPr>
      <w:b/>
      <w:bCs/>
      <w:smallCaps/>
      <w:color w:val="595959" w:themeColor="text1" w:themeTint="A6"/>
      <w:spacing w:val="6"/>
    </w:rPr>
  </w:style>
  <w:style w:type="character" w:customStyle="1" w:styleId="TitleChar">
    <w:name w:val="Title Char"/>
    <w:basedOn w:val="DefaultParagraphFont"/>
    <w:link w:val="Title"/>
    <w:uiPriority w:val="10"/>
    <w:rsid w:val="006C7285"/>
    <w:rPr>
      <w:rFonts w:asciiTheme="majorHAnsi" w:eastAsiaTheme="majorEastAsia" w:hAnsiTheme="majorHAnsi" w:cstheme="majorBidi"/>
      <w:color w:val="4472C4" w:themeColor="accent1"/>
      <w:spacing w:val="-10"/>
      <w:sz w:val="56"/>
      <w:szCs w:val="56"/>
    </w:rPr>
  </w:style>
  <w:style w:type="character" w:customStyle="1" w:styleId="SubtitleChar">
    <w:name w:val="Subtitle Char"/>
    <w:basedOn w:val="DefaultParagraphFont"/>
    <w:link w:val="Subtitle"/>
    <w:uiPriority w:val="11"/>
    <w:rsid w:val="006C7285"/>
    <w:rPr>
      <w:rFonts w:asciiTheme="majorHAnsi" w:eastAsiaTheme="majorEastAsia" w:hAnsiTheme="majorHAnsi" w:cstheme="majorBidi"/>
      <w:sz w:val="24"/>
      <w:szCs w:val="24"/>
    </w:rPr>
  </w:style>
  <w:style w:type="character" w:styleId="Strong">
    <w:name w:val="Strong"/>
    <w:basedOn w:val="DefaultParagraphFont"/>
    <w:uiPriority w:val="22"/>
    <w:qFormat/>
    <w:rsid w:val="006C7285"/>
    <w:rPr>
      <w:b/>
      <w:bCs/>
    </w:rPr>
  </w:style>
  <w:style w:type="character" w:styleId="Emphasis">
    <w:name w:val="Emphasis"/>
    <w:basedOn w:val="DefaultParagraphFont"/>
    <w:uiPriority w:val="20"/>
    <w:qFormat/>
    <w:rsid w:val="006C7285"/>
    <w:rPr>
      <w:i/>
      <w:iCs/>
    </w:rPr>
  </w:style>
  <w:style w:type="paragraph" w:styleId="NoSpacing">
    <w:name w:val="No Spacing"/>
    <w:uiPriority w:val="1"/>
    <w:qFormat/>
    <w:rsid w:val="006C7285"/>
    <w:pPr>
      <w:spacing w:after="0" w:line="240" w:lineRule="auto"/>
    </w:pPr>
  </w:style>
  <w:style w:type="paragraph" w:styleId="Quote">
    <w:name w:val="Quote"/>
    <w:basedOn w:val="Normal"/>
    <w:next w:val="Normal"/>
    <w:link w:val="QuoteChar"/>
    <w:uiPriority w:val="29"/>
    <w:qFormat/>
    <w:rsid w:val="006C7285"/>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6C7285"/>
    <w:rPr>
      <w:i/>
      <w:iCs/>
      <w:color w:val="404040" w:themeColor="text1" w:themeTint="BF"/>
    </w:rPr>
  </w:style>
  <w:style w:type="paragraph" w:styleId="IntenseQuote">
    <w:name w:val="Intense Quote"/>
    <w:basedOn w:val="Normal"/>
    <w:next w:val="Normal"/>
    <w:link w:val="IntenseQuoteChar"/>
    <w:uiPriority w:val="30"/>
    <w:qFormat/>
    <w:rsid w:val="006C7285"/>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6C7285"/>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6C7285"/>
    <w:rPr>
      <w:i/>
      <w:iCs/>
      <w:color w:val="404040" w:themeColor="text1" w:themeTint="BF"/>
    </w:rPr>
  </w:style>
  <w:style w:type="character" w:styleId="IntenseEmphasis">
    <w:name w:val="Intense Emphasis"/>
    <w:basedOn w:val="DefaultParagraphFont"/>
    <w:uiPriority w:val="21"/>
    <w:qFormat/>
    <w:rsid w:val="006C7285"/>
    <w:rPr>
      <w:b/>
      <w:bCs/>
      <w:i/>
      <w:iCs/>
    </w:rPr>
  </w:style>
  <w:style w:type="character" w:styleId="SubtleReference">
    <w:name w:val="Subtle Reference"/>
    <w:basedOn w:val="DefaultParagraphFont"/>
    <w:uiPriority w:val="31"/>
    <w:qFormat/>
    <w:rsid w:val="006C728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6C7285"/>
    <w:rPr>
      <w:b/>
      <w:bCs/>
      <w:smallCaps/>
      <w:spacing w:val="5"/>
      <w:u w:val="single"/>
    </w:rPr>
  </w:style>
  <w:style w:type="character" w:styleId="BookTitle">
    <w:name w:val="Book Title"/>
    <w:basedOn w:val="DefaultParagraphFont"/>
    <w:uiPriority w:val="33"/>
    <w:qFormat/>
    <w:rsid w:val="006C7285"/>
    <w:rPr>
      <w:b/>
      <w:bCs/>
      <w:smallCaps/>
    </w:rPr>
  </w:style>
  <w:style w:type="paragraph" w:styleId="TOCHeading">
    <w:name w:val="TOC Heading"/>
    <w:basedOn w:val="Heading1"/>
    <w:next w:val="Normal"/>
    <w:uiPriority w:val="39"/>
    <w:semiHidden/>
    <w:unhideWhenUsed/>
    <w:qFormat/>
    <w:rsid w:val="006C7285"/>
    <w:pPr>
      <w:outlineLvl w:val="9"/>
    </w:pPr>
  </w:style>
  <w:style w:type="paragraph" w:styleId="Bibliography">
    <w:name w:val="Bibliography"/>
    <w:basedOn w:val="Normal"/>
    <w:next w:val="Normal"/>
    <w:uiPriority w:val="37"/>
    <w:unhideWhenUsed/>
    <w:rsid w:val="00DE1F64"/>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sychiatry.org/psychiatrists/practice/mental-health-apps/app-evaluation-mode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nicolehennig.com/app-revew-check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eOcHLQYc/GXez5OT+d1pVqWgwQ==">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2883</Words>
  <Characters>16439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Singer, Jonathan</dc:creator>
  <cp:lastModifiedBy>Singer, Jonathan</cp:lastModifiedBy>
  <cp:revision>7</cp:revision>
  <dcterms:created xsi:type="dcterms:W3CDTF">2021-12-24T22:54:00Z</dcterms:created>
  <dcterms:modified xsi:type="dcterms:W3CDTF">2022-10-26T02:54:00Z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zotero-version="6.0.15"&gt;&lt;session id="azyStYyj"/&gt;&lt;style id="http://www.zotero.org/styles/apa" locale="en-US" hasBibliography="1" bibliographyStyleHasBeenSet="1"/&gt;&lt;prefs&gt;&lt;pref name="fieldType" value="Field"/&gt;&lt;pref name="automaticJourn</vt:lpwstr>
  </property>
  <property fmtid="{D5CDD505-2E9C-101B-9397-08002B2CF9AE}" pid="3" name="ZOTERO_PREF_2">
    <vt:lpwstr>alAbbreviations" value="true"/&gt;&lt;/prefs&gt;&lt;/data&gt;</vt:lpwstr>
  </property>
</Properties>
</file>